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5E35C1" w14:textId="77777777" w:rsidR="00E347B6" w:rsidRDefault="00E347B6" w:rsidP="004530C3">
      <w:pPr>
        <w:rPr>
          <w:rStyle w:val="TytuZnak"/>
          <w:rFonts w:ascii="Raleway SemiBold" w:hAnsi="Raleway SemiBold" w:cstheme="minorBidi"/>
          <w:spacing w:val="0"/>
          <w:kern w:val="0"/>
          <w:sz w:val="40"/>
          <w:szCs w:val="40"/>
        </w:rPr>
      </w:pPr>
    </w:p>
    <w:p w14:paraId="439ADCC7" w14:textId="77777777" w:rsidR="00E347B6" w:rsidRDefault="00E347B6" w:rsidP="004530C3">
      <w:pPr>
        <w:rPr>
          <w:rStyle w:val="TytuZnak"/>
          <w:rFonts w:ascii="Raleway SemiBold" w:hAnsi="Raleway SemiBold" w:cstheme="minorBidi"/>
          <w:spacing w:val="0"/>
          <w:kern w:val="0"/>
          <w:sz w:val="40"/>
          <w:szCs w:val="40"/>
        </w:rPr>
      </w:pPr>
    </w:p>
    <w:p w14:paraId="7F855D82" w14:textId="77777777" w:rsidR="001F5E27" w:rsidRDefault="001F5E27" w:rsidP="004530C3">
      <w:pPr>
        <w:rPr>
          <w:rStyle w:val="TytuZnak"/>
          <w:rFonts w:ascii="Raleway SemiBold" w:hAnsi="Raleway SemiBold" w:cstheme="minorBidi"/>
          <w:spacing w:val="0"/>
          <w:kern w:val="0"/>
          <w:sz w:val="40"/>
          <w:szCs w:val="40"/>
        </w:rPr>
      </w:pPr>
    </w:p>
    <w:p w14:paraId="3F548FAD" w14:textId="77777777" w:rsidR="001F5E27" w:rsidRDefault="001F5E27" w:rsidP="004530C3">
      <w:pPr>
        <w:rPr>
          <w:rStyle w:val="TytuZnak"/>
          <w:rFonts w:ascii="Raleway SemiBold" w:hAnsi="Raleway SemiBold" w:cstheme="minorBidi"/>
          <w:spacing w:val="0"/>
          <w:kern w:val="0"/>
          <w:sz w:val="40"/>
          <w:szCs w:val="40"/>
        </w:rPr>
      </w:pPr>
    </w:p>
    <w:p w14:paraId="104815BE" w14:textId="77777777" w:rsidR="001F5E27" w:rsidRDefault="001F5E27" w:rsidP="004530C3">
      <w:pPr>
        <w:rPr>
          <w:rStyle w:val="TytuZnak"/>
          <w:rFonts w:ascii="Raleway SemiBold" w:hAnsi="Raleway SemiBold" w:cstheme="minorBidi"/>
          <w:spacing w:val="0"/>
          <w:kern w:val="0"/>
          <w:sz w:val="40"/>
          <w:szCs w:val="40"/>
        </w:rPr>
      </w:pPr>
    </w:p>
    <w:p w14:paraId="43E9B450" w14:textId="77777777" w:rsidR="001F5E27" w:rsidRDefault="001F5E27" w:rsidP="004530C3">
      <w:pPr>
        <w:rPr>
          <w:rStyle w:val="TytuZnak"/>
          <w:rFonts w:ascii="Raleway SemiBold" w:hAnsi="Raleway SemiBold" w:cstheme="minorBidi"/>
          <w:spacing w:val="0"/>
          <w:kern w:val="0"/>
          <w:sz w:val="40"/>
          <w:szCs w:val="40"/>
        </w:rPr>
      </w:pPr>
    </w:p>
    <w:p w14:paraId="6FA68C3D" w14:textId="3876E2DB" w:rsidR="00E1573A" w:rsidRPr="0053135B" w:rsidRDefault="07254B5B" w:rsidP="004530C3">
      <w:r w:rsidRPr="5FE231F2">
        <w:rPr>
          <w:rStyle w:val="TytuZnak"/>
          <w:rFonts w:ascii="Raleway SemiBold" w:hAnsi="Raleway SemiBold" w:cstheme="minorBidi"/>
          <w:spacing w:val="0"/>
          <w:kern w:val="0"/>
          <w:sz w:val="40"/>
          <w:szCs w:val="40"/>
        </w:rPr>
        <w:t>Model</w:t>
      </w:r>
      <w:r w:rsidR="00AD4F47" w:rsidRPr="6AAA5F2F">
        <w:rPr>
          <w:rStyle w:val="TytuZnak"/>
          <w:rFonts w:ascii="Raleway SemiBold" w:hAnsi="Raleway SemiBold" w:cstheme="minorBidi"/>
          <w:spacing w:val="0"/>
          <w:kern w:val="0"/>
          <w:sz w:val="40"/>
          <w:szCs w:val="40"/>
        </w:rPr>
        <w:t xml:space="preserve"> Struktury Funkcjonalno-Przestrzennej</w:t>
      </w:r>
    </w:p>
    <w:tbl>
      <w:tblPr>
        <w:tblStyle w:val="Tabela-Siatka"/>
        <w:tblpPr w:leftFromText="142" w:rightFromText="142" w:vertAnchor="page" w:horzAnchor="margin" w:tblpY="13333"/>
        <w:tblOverlap w:val="never"/>
        <w:tblW w:w="9736" w:type="dxa"/>
        <w:tblBorders>
          <w:top w:val="none" w:sz="0" w:space="0" w:color="auto"/>
          <w:left w:val="none" w:sz="0" w:space="0" w:color="auto"/>
          <w:bottom w:val="none" w:sz="0" w:space="0" w:color="auto"/>
          <w:right w:val="none" w:sz="0" w:space="0" w:color="auto"/>
          <w:insideH w:val="single" w:sz="4" w:space="0" w:color="284897"/>
          <w:insideV w:val="single" w:sz="4" w:space="0" w:color="284897"/>
        </w:tblBorders>
        <w:tblLayout w:type="fixed"/>
        <w:tblLook w:val="0600" w:firstRow="0" w:lastRow="0" w:firstColumn="0" w:lastColumn="0" w:noHBand="1" w:noVBand="1"/>
      </w:tblPr>
      <w:tblGrid>
        <w:gridCol w:w="1560"/>
        <w:gridCol w:w="8176"/>
      </w:tblGrid>
      <w:tr w:rsidR="0007490C" w:rsidRPr="00FB5147" w14:paraId="0FDE2701" w14:textId="77777777" w:rsidTr="0007490C">
        <w:trPr>
          <w:trHeight w:val="397"/>
        </w:trPr>
        <w:tc>
          <w:tcPr>
            <w:tcW w:w="1560" w:type="dxa"/>
            <w:vAlign w:val="center"/>
          </w:tcPr>
          <w:p w14:paraId="635EE4C9" w14:textId="77777777" w:rsidR="0007490C" w:rsidRPr="00FB5147" w:rsidRDefault="0053135B" w:rsidP="0007490C">
            <w:pPr>
              <w:rPr>
                <w:rFonts w:eastAsiaTheme="minorEastAsia" w:cstheme="minorHAnsi"/>
                <w:color w:val="284897"/>
                <w:sz w:val="24"/>
                <w:lang w:val="en-US" w:eastAsia="zh-CN"/>
              </w:rPr>
            </w:pPr>
            <w:r>
              <w:rPr>
                <w:rFonts w:cstheme="minorHAnsi"/>
                <w:i/>
                <w:iCs/>
                <w:color w:val="284897"/>
                <w:sz w:val="24"/>
              </w:rPr>
              <w:t>Nazwa:</w:t>
            </w:r>
          </w:p>
        </w:tc>
        <w:tc>
          <w:tcPr>
            <w:tcW w:w="8176" w:type="dxa"/>
            <w:vAlign w:val="center"/>
          </w:tcPr>
          <w:p w14:paraId="4A7BF120" w14:textId="2A4329F1" w:rsidR="0007490C" w:rsidRPr="0053135B" w:rsidRDefault="0005095C" w:rsidP="00195D3E">
            <w:pPr>
              <w:rPr>
                <w:rFonts w:cstheme="minorHAnsi"/>
                <w:i/>
                <w:iCs/>
              </w:rPr>
            </w:pPr>
            <w:r w:rsidRPr="0005095C">
              <w:rPr>
                <w:rFonts w:cstheme="minorHAnsi"/>
                <w:i/>
                <w:iCs/>
                <w:color w:val="284897"/>
                <w:szCs w:val="28"/>
              </w:rPr>
              <w:t>Model Struktury Funkcjonalno-Przestrzennej</w:t>
            </w:r>
            <w:r w:rsidR="00886D8C">
              <w:rPr>
                <w:rFonts w:cstheme="minorHAnsi"/>
                <w:i/>
                <w:iCs/>
                <w:color w:val="284897"/>
                <w:szCs w:val="28"/>
              </w:rPr>
              <w:t xml:space="preserve"> – część opisowa</w:t>
            </w:r>
          </w:p>
        </w:tc>
      </w:tr>
    </w:tbl>
    <w:p w14:paraId="036B84DE" w14:textId="2938D182" w:rsidR="00E1573A" w:rsidRPr="00FB5147" w:rsidRDefault="00AD4F47" w:rsidP="00E1573A">
      <w:pPr>
        <w:rPr>
          <w:rStyle w:val="TytuZnak"/>
          <w:rFonts w:ascii="Raleway" w:hAnsi="Raleway" w:cstheme="minorHAnsi"/>
          <w:sz w:val="20"/>
          <w:szCs w:val="20"/>
        </w:rPr>
      </w:pPr>
      <w:bookmarkStart w:id="0" w:name="_GoBack"/>
      <w:bookmarkEnd w:id="0"/>
      <w:r>
        <w:rPr>
          <w:rStyle w:val="TytuZnak"/>
          <w:rFonts w:ascii="Raleway" w:hAnsi="Raleway" w:cstheme="minorHAnsi"/>
          <w:sz w:val="20"/>
          <w:szCs w:val="20"/>
        </w:rPr>
        <w:t xml:space="preserve">Strategia </w:t>
      </w:r>
      <w:r w:rsidR="000B4C0C">
        <w:rPr>
          <w:rStyle w:val="TytuZnak"/>
          <w:rFonts w:ascii="Raleway" w:hAnsi="Raleway" w:cstheme="minorHAnsi"/>
          <w:sz w:val="20"/>
          <w:szCs w:val="20"/>
        </w:rPr>
        <w:t>r</w:t>
      </w:r>
      <w:r>
        <w:rPr>
          <w:rStyle w:val="TytuZnak"/>
          <w:rFonts w:ascii="Raleway" w:hAnsi="Raleway" w:cstheme="minorHAnsi"/>
          <w:sz w:val="20"/>
          <w:szCs w:val="20"/>
        </w:rPr>
        <w:t xml:space="preserve">ozwoju </w:t>
      </w:r>
      <w:r w:rsidR="000B4C0C">
        <w:rPr>
          <w:rStyle w:val="TytuZnak"/>
          <w:rFonts w:ascii="Raleway" w:hAnsi="Raleway" w:cstheme="minorHAnsi"/>
          <w:sz w:val="20"/>
          <w:szCs w:val="20"/>
        </w:rPr>
        <w:t>o</w:t>
      </w:r>
      <w:r>
        <w:rPr>
          <w:rStyle w:val="TytuZnak"/>
          <w:rFonts w:ascii="Raleway" w:hAnsi="Raleway" w:cstheme="minorHAnsi"/>
          <w:sz w:val="20"/>
          <w:szCs w:val="20"/>
        </w:rPr>
        <w:t xml:space="preserve">bszaru </w:t>
      </w:r>
      <w:r w:rsidR="000B4C0C">
        <w:rPr>
          <w:rStyle w:val="TytuZnak"/>
          <w:rFonts w:ascii="Raleway" w:hAnsi="Raleway" w:cstheme="minorHAnsi"/>
          <w:sz w:val="20"/>
          <w:szCs w:val="20"/>
        </w:rPr>
        <w:t>o</w:t>
      </w:r>
      <w:r>
        <w:rPr>
          <w:rStyle w:val="TytuZnak"/>
          <w:rFonts w:ascii="Raleway" w:hAnsi="Raleway" w:cstheme="minorHAnsi"/>
          <w:sz w:val="20"/>
          <w:szCs w:val="20"/>
        </w:rPr>
        <w:t>toczenia CPK do roku 204</w:t>
      </w:r>
      <w:r w:rsidR="005C3229">
        <w:rPr>
          <w:rStyle w:val="TytuZnak"/>
          <w:rFonts w:ascii="Raleway" w:hAnsi="Raleway" w:cstheme="minorHAnsi"/>
          <w:sz w:val="20"/>
          <w:szCs w:val="20"/>
        </w:rPr>
        <w:t>4</w:t>
      </w:r>
    </w:p>
    <w:p w14:paraId="4ED4F258" w14:textId="77777777" w:rsidR="00E1573A" w:rsidRDefault="00E1573A" w:rsidP="00E1573A">
      <w:pPr>
        <w:rPr>
          <w:rStyle w:val="TytuZnak"/>
          <w:rFonts w:asciiTheme="minorHAnsi" w:hAnsiTheme="minorHAnsi" w:cstheme="minorHAnsi"/>
          <w:sz w:val="20"/>
          <w:szCs w:val="20"/>
        </w:rPr>
      </w:pPr>
    </w:p>
    <w:p w14:paraId="5A61EE90" w14:textId="77777777" w:rsidR="00E1573A" w:rsidRPr="00AD4F47" w:rsidRDefault="00E1573A" w:rsidP="00E1573A">
      <w:pPr>
        <w:rPr>
          <w:rFonts w:cstheme="minorHAnsi"/>
          <w:color w:val="284897"/>
        </w:rPr>
      </w:pPr>
    </w:p>
    <w:tbl>
      <w:tblPr>
        <w:tblStyle w:val="Tabela-Siatka"/>
        <w:tblpPr w:leftFromText="142" w:rightFromText="142" w:vertAnchor="page" w:horzAnchor="margin" w:tblpY="567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9736"/>
      </w:tblGrid>
      <w:tr w:rsidR="00E1573A" w:rsidRPr="00E1573A" w14:paraId="68ECD90D" w14:textId="77777777" w:rsidTr="00A5395A">
        <w:trPr>
          <w:trHeight w:val="14039"/>
        </w:trPr>
        <w:tc>
          <w:tcPr>
            <w:tcW w:w="9736" w:type="dxa"/>
            <w:vAlign w:val="center"/>
          </w:tcPr>
          <w:p w14:paraId="7A09E6EC" w14:textId="77777777" w:rsidR="00C61C58" w:rsidRPr="00E1573A" w:rsidRDefault="002E4F79" w:rsidP="00FB5147">
            <w:pPr>
              <w:rPr>
                <w:color w:val="284897"/>
              </w:rPr>
            </w:pPr>
            <w:r w:rsidRPr="00E1573A">
              <w:rPr>
                <w:color w:val="284897"/>
              </w:rPr>
              <w:lastRenderedPageBreak/>
              <w:t>.</w:t>
            </w:r>
          </w:p>
        </w:tc>
      </w:tr>
    </w:tbl>
    <w:p w14:paraId="614FC886" w14:textId="77777777" w:rsidR="009D29E1" w:rsidRPr="00E1573A" w:rsidRDefault="009D29E1" w:rsidP="007D0280">
      <w:pPr>
        <w:pStyle w:val="Nagwek3"/>
        <w:sectPr w:rsidR="009D29E1" w:rsidRPr="00E1573A" w:rsidSect="0007490C">
          <w:headerReference w:type="even" r:id="rId10"/>
          <w:headerReference w:type="default" r:id="rId11"/>
          <w:headerReference w:type="first" r:id="rId12"/>
          <w:footerReference w:type="first" r:id="rId13"/>
          <w:pgSz w:w="11900" w:h="16840" w:code="9"/>
          <w:pgMar w:top="1417" w:right="1417" w:bottom="1417" w:left="1417" w:header="0" w:footer="0" w:gutter="0"/>
          <w:pgNumType w:start="1"/>
          <w:cols w:space="708"/>
          <w:titlePg/>
          <w:docGrid w:linePitch="360"/>
        </w:sectPr>
      </w:pPr>
    </w:p>
    <w:p w14:paraId="3380BADF" w14:textId="41049965" w:rsidR="00324A84" w:rsidRDefault="00324A84" w:rsidP="35280815">
      <w:bookmarkStart w:id="1" w:name="_Toc126745362"/>
      <w:r w:rsidRPr="35280815">
        <w:lastRenderedPageBreak/>
        <w:t xml:space="preserve">Niniejszy dokument </w:t>
      </w:r>
      <w:r w:rsidR="008E2912">
        <w:t>wykonuje</w:t>
      </w:r>
      <w:r w:rsidRPr="35280815">
        <w:t xml:space="preserve"> </w:t>
      </w:r>
      <w:r w:rsidR="008E2912" w:rsidRPr="35280815">
        <w:t>dyspozycj</w:t>
      </w:r>
      <w:r w:rsidR="008E2912">
        <w:t>ę</w:t>
      </w:r>
      <w:r w:rsidR="00193223">
        <w:t xml:space="preserve"> </w:t>
      </w:r>
      <w:r w:rsidRPr="35280815">
        <w:t>art. 120zi ust. 3</w:t>
      </w:r>
      <w:r w:rsidR="00632187" w:rsidRPr="35280815">
        <w:t xml:space="preserve"> ustawy </w:t>
      </w:r>
      <w:r w:rsidR="00722762" w:rsidRPr="0072065D">
        <w:t>z dnia 10 maja 2018 r. o Centralnym Porcie Komunikacyjnym (Dz. U. z 202</w:t>
      </w:r>
      <w:r w:rsidR="00722762">
        <w:t>4</w:t>
      </w:r>
      <w:r w:rsidR="00722762" w:rsidRPr="0072065D">
        <w:t xml:space="preserve"> r. poz. </w:t>
      </w:r>
      <w:r w:rsidR="00722762">
        <w:t>1747), zgodnie z którym:</w:t>
      </w:r>
      <w:r w:rsidRPr="35280815">
        <w:t xml:space="preserve"> „</w:t>
      </w:r>
      <w:r w:rsidRPr="35280815">
        <w:rPr>
          <w:i/>
          <w:iCs/>
        </w:rPr>
        <w:t>Ustalenia w wymiarze przestrzennym sporządza się w formie opracowania planistycznego, stanowiącego integralną część strategii, składającego się z części tekstowej i graficznej. Część graficzną sporządza się w szczególności w formie kartograficznej, w skali zapewniającej czytelność przyjętych rozwiązań, a dla obszarów o istotnym znaczeniu dla realizacji ustaleń strategii – w skali nie mniejszej niż 1:25 000</w:t>
      </w:r>
      <w:r w:rsidRPr="35280815">
        <w:t>.”</w:t>
      </w:r>
      <w:r w:rsidR="00E30CBA">
        <w:t>.</w:t>
      </w:r>
    </w:p>
    <w:p w14:paraId="17C2D541" w14:textId="62436370" w:rsidR="00D12FA0" w:rsidRPr="00E1573A" w:rsidRDefault="004F3058" w:rsidP="00446064">
      <w:pPr>
        <w:pStyle w:val="Nagwek1"/>
      </w:pPr>
      <w:r>
        <w:t>Model Struktury funkcjonalno-przestrzennej: k</w:t>
      </w:r>
      <w:r w:rsidR="00147B09">
        <w:t>ierunki przekształceń</w:t>
      </w:r>
      <w:bookmarkEnd w:id="1"/>
      <w:r w:rsidR="00147B09">
        <w:t xml:space="preserve"> </w:t>
      </w:r>
    </w:p>
    <w:p w14:paraId="5253A4F8" w14:textId="0D723FC3" w:rsidR="006C5B70" w:rsidRDefault="001C22AE" w:rsidP="35280815">
      <w:r w:rsidRPr="35280815">
        <w:t xml:space="preserve">Obszar otoczenia </w:t>
      </w:r>
      <w:r w:rsidR="5BB53666" w:rsidRPr="35280815">
        <w:t xml:space="preserve">Centralnego </w:t>
      </w:r>
      <w:r w:rsidR="5E15C6B2" w:rsidRPr="35280815">
        <w:t>P</w:t>
      </w:r>
      <w:r w:rsidRPr="35280815">
        <w:t xml:space="preserve">ortu </w:t>
      </w:r>
      <w:r w:rsidR="12764492" w:rsidRPr="35280815">
        <w:t>K</w:t>
      </w:r>
      <w:r w:rsidRPr="35280815">
        <w:t>omunikacyjnego</w:t>
      </w:r>
      <w:r w:rsidR="001D4920">
        <w:t xml:space="preserve"> (CPK)</w:t>
      </w:r>
      <w:r w:rsidRPr="35280815">
        <w:t xml:space="preserve"> będzie podlegał intensywnym przeobrażeniom</w:t>
      </w:r>
      <w:r w:rsidR="006F3627" w:rsidRPr="35280815">
        <w:t xml:space="preserve"> przestrzennym</w:t>
      </w:r>
      <w:r w:rsidR="67291D5C" w:rsidRPr="35280815">
        <w:t>,</w:t>
      </w:r>
      <w:r w:rsidR="006F3627" w:rsidRPr="35280815">
        <w:t xml:space="preserve"> </w:t>
      </w:r>
      <w:r w:rsidR="28056315" w:rsidRPr="35280815">
        <w:t>w</w:t>
      </w:r>
      <w:r w:rsidR="006F3627" w:rsidRPr="35280815">
        <w:t xml:space="preserve">ynikającym z jednej strony z </w:t>
      </w:r>
      <w:r w:rsidR="00870C8D" w:rsidRPr="35280815">
        <w:t>ulokowania</w:t>
      </w:r>
      <w:r w:rsidR="1B74ECF4" w:rsidRPr="35280815">
        <w:t xml:space="preserve"> w nim</w:t>
      </w:r>
      <w:r w:rsidR="00870C8D" w:rsidRPr="35280815">
        <w:t xml:space="preserve"> </w:t>
      </w:r>
      <w:r w:rsidR="00CB6D34" w:rsidRPr="35280815">
        <w:t>międzynarodowego węzła transportowego</w:t>
      </w:r>
      <w:r w:rsidR="00CA55F5" w:rsidRPr="35280815">
        <w:t xml:space="preserve">, </w:t>
      </w:r>
      <w:r w:rsidR="00FC385E" w:rsidRPr="35280815">
        <w:t>lotniska</w:t>
      </w:r>
      <w:r w:rsidR="00CA55F5" w:rsidRPr="35280815">
        <w:t xml:space="preserve"> oraz licznych elementów infrastruktury liniowej</w:t>
      </w:r>
      <w:r w:rsidR="00186F6B" w:rsidRPr="35280815">
        <w:t xml:space="preserve">, z drugiej zaś w związku z presją </w:t>
      </w:r>
      <w:r w:rsidR="00180560" w:rsidRPr="35280815">
        <w:t xml:space="preserve">inwestycyjną która będzie </w:t>
      </w:r>
      <w:r w:rsidR="00722762" w:rsidRPr="35280815">
        <w:t>towarzyszy</w:t>
      </w:r>
      <w:r w:rsidR="00722762">
        <w:t>ła</w:t>
      </w:r>
      <w:r w:rsidR="00722762" w:rsidRPr="35280815">
        <w:t xml:space="preserve"> </w:t>
      </w:r>
      <w:r w:rsidR="00182E40" w:rsidRPr="35280815">
        <w:t xml:space="preserve">skokowemu </w:t>
      </w:r>
      <w:r w:rsidR="006B716E" w:rsidRPr="35280815">
        <w:t>wzrostowi dostępności</w:t>
      </w:r>
      <w:r w:rsidR="00EA38EA" w:rsidRPr="35280815">
        <w:t xml:space="preserve"> transportowej</w:t>
      </w:r>
      <w:r w:rsidR="009302C4" w:rsidRPr="35280815">
        <w:t xml:space="preserve"> </w:t>
      </w:r>
      <w:r w:rsidR="002A76F9" w:rsidRPr="35280815">
        <w:t>obszaru</w:t>
      </w:r>
      <w:r w:rsidR="00EA6C3F" w:rsidRPr="35280815">
        <w:t>.</w:t>
      </w:r>
    </w:p>
    <w:p w14:paraId="544720DA" w14:textId="1C60F347" w:rsidR="006254CA" w:rsidRDefault="000375C6" w:rsidP="35280815">
      <w:r w:rsidRPr="35280815">
        <w:t>Obecnie utrwalony jest w przestrzeni trend rozwojowy, zakładający niezależny i rozdzielny rozwój pasm w osi wschód-zachód: związanych z liniami kolejowymi</w:t>
      </w:r>
      <w:r w:rsidR="0A6832A7" w:rsidRPr="35280815">
        <w:t xml:space="preserve"> nr 3</w:t>
      </w:r>
      <w:r w:rsidR="00860F8A" w:rsidRPr="35280815">
        <w:t xml:space="preserve"> (</w:t>
      </w:r>
      <w:r w:rsidR="003E665F" w:rsidRPr="35280815">
        <w:t>Warszawa-Poznań</w:t>
      </w:r>
      <w:r w:rsidR="003D6631">
        <w:t>)</w:t>
      </w:r>
      <w:r w:rsidR="003E665F" w:rsidRPr="35280815">
        <w:t xml:space="preserve"> i </w:t>
      </w:r>
      <w:r w:rsidR="2ABAC8A9" w:rsidRPr="35280815">
        <w:t>nr 1 (</w:t>
      </w:r>
      <w:r w:rsidR="003E665F" w:rsidRPr="35280815">
        <w:t>Warszawa-Katowice) oraz autostradą A2</w:t>
      </w:r>
      <w:r w:rsidR="6D4729E1" w:rsidRPr="35280815">
        <w:t>, natomiast</w:t>
      </w:r>
      <w:r w:rsidR="00020176" w:rsidRPr="35280815">
        <w:t xml:space="preserve"> </w:t>
      </w:r>
      <w:r w:rsidR="69A5CA83" w:rsidRPr="35280815">
        <w:t>p</w:t>
      </w:r>
      <w:r w:rsidR="00020176" w:rsidRPr="35280815">
        <w:t xml:space="preserve">owiązania między ośrodkami w osi północ-południe mają ograniczony charakter. </w:t>
      </w:r>
      <w:r w:rsidR="00E622B9" w:rsidRPr="35280815">
        <w:t xml:space="preserve">Oś rozwojowa </w:t>
      </w:r>
      <w:r w:rsidR="005E553A" w:rsidRPr="35280815">
        <w:t xml:space="preserve">Warszawa-Sochaczew </w:t>
      </w:r>
      <w:r w:rsidR="00722762">
        <w:t xml:space="preserve">jest </w:t>
      </w:r>
      <w:r w:rsidR="005E553A" w:rsidRPr="35280815">
        <w:t>określana</w:t>
      </w:r>
      <w:r w:rsidR="00094D61" w:rsidRPr="35280815">
        <w:t xml:space="preserve"> </w:t>
      </w:r>
      <w:r w:rsidR="005E553A" w:rsidRPr="35280815">
        <w:t>w opracowaniach regionalnych „osią zachodnią”</w:t>
      </w:r>
      <w:r w:rsidR="00FA5186" w:rsidRPr="35280815">
        <w:t>,</w:t>
      </w:r>
      <w:r w:rsidR="005E553A" w:rsidRPr="35280815">
        <w:t xml:space="preserve"> zaś oś Warszawa-Żyrardów „osią południowo-zachodnią”</w:t>
      </w:r>
      <w:r w:rsidR="005F5CD0" w:rsidRPr="35280815">
        <w:t>.</w:t>
      </w:r>
    </w:p>
    <w:p w14:paraId="3964BF46" w14:textId="4649B792" w:rsidR="00542D77" w:rsidRPr="009D205F" w:rsidRDefault="00134206" w:rsidP="00542D77">
      <w:pPr>
        <w:rPr>
          <w:color w:val="C00000"/>
        </w:rPr>
      </w:pPr>
      <w:r>
        <w:rPr>
          <w:noProof/>
          <w:color w:val="C00000"/>
          <w:lang w:eastAsia="pl-PL"/>
        </w:rPr>
        <w:drawing>
          <wp:inline distT="0" distB="0" distL="0" distR="0" wp14:anchorId="598CCC09" wp14:editId="5F536634">
            <wp:extent cx="5410200" cy="3443290"/>
            <wp:effectExtent l="0" t="0" r="0" b="5080"/>
            <wp:docPr id="24" name="Obraz 24" descr="Obraz zawierający tekst, mapa, diagram,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az 24" descr="Obraz zawierający tekst, mapa, diagram, linia&#10;&#10;Opis wygenerowany automatycznie"/>
                    <pic:cNvPicPr/>
                  </pic:nvPicPr>
                  <pic:blipFill>
                    <a:blip r:embed="rId14" cstate="print">
                      <a:extLst>
                        <a:ext uri="{28A0092B-C50C-407E-A947-70E740481C1C}">
                          <a14:useLocalDpi xmlns:a14="http://schemas.microsoft.com/office/drawing/2010/main"/>
                        </a:ext>
                      </a:extLst>
                    </a:blip>
                    <a:stretch>
                      <a:fillRect/>
                    </a:stretch>
                  </pic:blipFill>
                  <pic:spPr>
                    <a:xfrm>
                      <a:off x="0" y="0"/>
                      <a:ext cx="5434459" cy="3458729"/>
                    </a:xfrm>
                    <a:prstGeom prst="rect">
                      <a:avLst/>
                    </a:prstGeom>
                  </pic:spPr>
                </pic:pic>
              </a:graphicData>
            </a:graphic>
          </wp:inline>
        </w:drawing>
      </w:r>
    </w:p>
    <w:p w14:paraId="690AB638" w14:textId="79D8CA5B" w:rsidR="00542D77" w:rsidRPr="00D86F73" w:rsidRDefault="00542D77" w:rsidP="00542D77">
      <w:pPr>
        <w:rPr>
          <w:i/>
          <w:iCs/>
          <w:color w:val="C00000"/>
          <w:sz w:val="20"/>
          <w:szCs w:val="22"/>
        </w:rPr>
      </w:pPr>
      <w:r w:rsidRPr="00D86F73">
        <w:rPr>
          <w:i/>
          <w:iCs/>
          <w:sz w:val="20"/>
          <w:szCs w:val="22"/>
        </w:rPr>
        <w:t>Rys. 1.</w:t>
      </w:r>
      <w:r w:rsidR="00024E0C" w:rsidRPr="00D86F73">
        <w:rPr>
          <w:i/>
          <w:iCs/>
          <w:sz w:val="20"/>
          <w:szCs w:val="22"/>
        </w:rPr>
        <w:t xml:space="preserve"> Istniejąca struktura głównych powiązań przestrzennych, funkcjonalnych i gospodarczych</w:t>
      </w:r>
    </w:p>
    <w:p w14:paraId="4EBEA133" w14:textId="77777777" w:rsidR="00542D77" w:rsidRDefault="00542D77" w:rsidP="002B6F46">
      <w:pPr>
        <w:rPr>
          <w:rFonts w:cstheme="minorHAnsi"/>
          <w:szCs w:val="28"/>
        </w:rPr>
      </w:pPr>
    </w:p>
    <w:p w14:paraId="0FBAC7DE" w14:textId="77777777" w:rsidR="00542D77" w:rsidRDefault="00542D77" w:rsidP="002B6F46">
      <w:pPr>
        <w:rPr>
          <w:rFonts w:cstheme="minorHAnsi"/>
          <w:szCs w:val="28"/>
        </w:rPr>
      </w:pPr>
    </w:p>
    <w:p w14:paraId="3A09A2DA" w14:textId="4DCE8D44" w:rsidR="00741DA0" w:rsidRDefault="00FA01F9" w:rsidP="002B6F46">
      <w:r>
        <w:t>Usytuowanie</w:t>
      </w:r>
      <w:r w:rsidR="00844F5E">
        <w:t xml:space="preserve"> </w:t>
      </w:r>
      <w:r>
        <w:t xml:space="preserve">infrastruktury portu lotniczego i węzła transportowego </w:t>
      </w:r>
      <w:r w:rsidR="008A0536">
        <w:t xml:space="preserve">o szczeblu </w:t>
      </w:r>
      <w:r w:rsidR="00011E60">
        <w:t>międzynarodowym</w:t>
      </w:r>
      <w:r w:rsidR="730633F1">
        <w:t xml:space="preserve"> w centrum obszaru</w:t>
      </w:r>
      <w:r w:rsidR="00182025">
        <w:t xml:space="preserve"> wpłynie w długofalowej perspektywie na głębokie </w:t>
      </w:r>
      <w:r w:rsidR="567EB0FD">
        <w:lastRenderedPageBreak/>
        <w:t xml:space="preserve">jego </w:t>
      </w:r>
      <w:r w:rsidR="00182025">
        <w:t xml:space="preserve">przemiany </w:t>
      </w:r>
      <w:r w:rsidR="001D1EF5">
        <w:t>na szczeblu lokalnym i ponadlokalnym</w:t>
      </w:r>
      <w:r w:rsidR="00381DBA">
        <w:t xml:space="preserve">. </w:t>
      </w:r>
      <w:r w:rsidR="6255839C">
        <w:t xml:space="preserve">Centralny Port Komunikacyjny i obszar jego otoczenia </w:t>
      </w:r>
      <w:r w:rsidR="001D1EF5">
        <w:t xml:space="preserve">stanie się </w:t>
      </w:r>
      <w:r w:rsidR="0070631A">
        <w:t xml:space="preserve">miejscem węzłowym spinającym powiązania przestrzenne i gospodarcze ośrodków usytuowanych wzdłuż </w:t>
      </w:r>
      <w:r w:rsidR="00F739C8">
        <w:t>pasma zachodniego</w:t>
      </w:r>
      <w:r w:rsidR="005F5CD0">
        <w:t xml:space="preserve"> i południowo-zachodniego.</w:t>
      </w:r>
      <w:r w:rsidR="001F4C5D">
        <w:t xml:space="preserve"> </w:t>
      </w:r>
      <w:r w:rsidR="0798F42F">
        <w:t>Obszar otoczenia CPK</w:t>
      </w:r>
      <w:r w:rsidR="001F4C5D">
        <w:t xml:space="preserve"> </w:t>
      </w:r>
      <w:r w:rsidR="00B07B3A">
        <w:t>będzie stanowił obszar rezerw rozwojowych regionu dla funkcji związanych z aktywnością gospodarczą</w:t>
      </w:r>
      <w:r w:rsidR="00DA4FC6">
        <w:t xml:space="preserve">, przepływem ludzi i towarów. Lokalne pasma rozwojowe </w:t>
      </w:r>
      <w:r w:rsidR="000810BE">
        <w:t>wzmacniające powiązania północ-południe</w:t>
      </w:r>
      <w:r w:rsidR="001852E9">
        <w:t xml:space="preserve"> oraz </w:t>
      </w:r>
      <w:r w:rsidR="03DD0B14">
        <w:t>po</w:t>
      </w:r>
      <w:r w:rsidR="001852E9">
        <w:t>między ośrodkami lokalnymi</w:t>
      </w:r>
      <w:r w:rsidR="000810BE">
        <w:t xml:space="preserve"> </w:t>
      </w:r>
      <w:r w:rsidR="00DA4FC6">
        <w:t>będą związane z</w:t>
      </w:r>
      <w:r w:rsidR="004E3692">
        <w:t xml:space="preserve"> przebiegami </w:t>
      </w:r>
      <w:r w:rsidR="00DA55E0">
        <w:t>nowych łącznic regionalnych</w:t>
      </w:r>
      <w:r w:rsidR="000810BE">
        <w:t xml:space="preserve"> z przystankami osobowymi</w:t>
      </w:r>
      <w:r w:rsidR="00DC5E9D">
        <w:t xml:space="preserve"> dla kolei aglomeracyjnej</w:t>
      </w:r>
      <w:r w:rsidR="000810BE">
        <w:t>.</w:t>
      </w:r>
    </w:p>
    <w:p w14:paraId="45E083BE" w14:textId="0B2C1BB9" w:rsidR="00872A7F" w:rsidRDefault="00572263" w:rsidP="002B6F46">
      <w:r>
        <w:rPr>
          <w:noProof/>
          <w:lang w:eastAsia="pl-PL"/>
        </w:rPr>
        <w:drawing>
          <wp:inline distT="0" distB="0" distL="0" distR="0" wp14:anchorId="6C777F7D" wp14:editId="5E36813C">
            <wp:extent cx="5737860" cy="4009544"/>
            <wp:effectExtent l="0" t="0" r="0"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az 27"/>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5752131" cy="4019516"/>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ela-Siatka"/>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35"/>
        <w:gridCol w:w="2500"/>
        <w:gridCol w:w="2200"/>
        <w:gridCol w:w="2178"/>
      </w:tblGrid>
      <w:tr w:rsidR="00C3293C" w14:paraId="538C6B9E" w14:textId="77777777" w:rsidTr="00C3293C">
        <w:tc>
          <w:tcPr>
            <w:cnfStyle w:val="001000000000" w:firstRow="0" w:lastRow="0" w:firstColumn="1" w:lastColumn="0" w:oddVBand="0" w:evenVBand="0" w:oddHBand="0" w:evenHBand="0" w:firstRowFirstColumn="0" w:firstRowLastColumn="0" w:lastRowFirstColumn="0" w:lastRowLastColumn="0"/>
            <w:tcW w:w="2235" w:type="dxa"/>
            <w:vAlign w:val="top"/>
          </w:tcPr>
          <w:p w14:paraId="5CDEC4AD" w14:textId="1B41FEBE" w:rsidR="00C3293C" w:rsidRDefault="00C3293C" w:rsidP="00C3293C">
            <w:pPr>
              <w:jc w:val="center"/>
              <w:rPr>
                <w:i/>
                <w:sz w:val="20"/>
                <w:szCs w:val="20"/>
              </w:rPr>
            </w:pPr>
            <w:r>
              <w:rPr>
                <w:i/>
                <w:noProof/>
                <w:sz w:val="20"/>
                <w:szCs w:val="20"/>
                <w:lang w:eastAsia="pl-PL"/>
              </w:rPr>
              <w:drawing>
                <wp:inline distT="0" distB="0" distL="0" distR="0" wp14:anchorId="4DD67126" wp14:editId="7EC171C5">
                  <wp:extent cx="1372786" cy="1036320"/>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1393112" cy="105166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00" w:type="dxa"/>
            <w:vAlign w:val="center"/>
          </w:tcPr>
          <w:p w14:paraId="692C0A6B" w14:textId="4DA8E1DB" w:rsidR="00C3293C" w:rsidRDefault="00C3293C" w:rsidP="00C3293C">
            <w:pPr>
              <w:jc w:val="left"/>
              <w:cnfStyle w:val="000000000000" w:firstRow="0" w:lastRow="0" w:firstColumn="0" w:lastColumn="0" w:oddVBand="0" w:evenVBand="0" w:oddHBand="0" w:evenHBand="0" w:firstRowFirstColumn="0" w:firstRowLastColumn="0" w:lastRowFirstColumn="0" w:lastRowLastColumn="0"/>
              <w:rPr>
                <w:i/>
                <w:sz w:val="20"/>
                <w:szCs w:val="20"/>
              </w:rPr>
            </w:pPr>
            <w:r>
              <w:rPr>
                <w:i/>
                <w:noProof/>
                <w:sz w:val="20"/>
                <w:szCs w:val="20"/>
                <w:lang w:eastAsia="pl-PL"/>
              </w:rPr>
              <w:drawing>
                <wp:inline distT="0" distB="0" distL="0" distR="0" wp14:anchorId="62ED64B9" wp14:editId="2D93160B">
                  <wp:extent cx="1577308" cy="989965"/>
                  <wp:effectExtent l="0" t="0" r="4445" b="635"/>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1601324" cy="100503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00" w:type="dxa"/>
            <w:vAlign w:val="top"/>
          </w:tcPr>
          <w:p w14:paraId="5998A873" w14:textId="68051BB8" w:rsidR="00C3293C" w:rsidRDefault="00C3293C" w:rsidP="00C3293C">
            <w:pPr>
              <w:jc w:val="center"/>
              <w:cnfStyle w:val="000000000000" w:firstRow="0" w:lastRow="0" w:firstColumn="0" w:lastColumn="0" w:oddVBand="0" w:evenVBand="0" w:oddHBand="0" w:evenHBand="0" w:firstRowFirstColumn="0" w:firstRowLastColumn="0" w:lastRowFirstColumn="0" w:lastRowLastColumn="0"/>
              <w:rPr>
                <w:i/>
                <w:sz w:val="20"/>
                <w:szCs w:val="20"/>
              </w:rPr>
            </w:pPr>
            <w:r>
              <w:rPr>
                <w:i/>
                <w:noProof/>
                <w:sz w:val="20"/>
                <w:szCs w:val="20"/>
                <w:lang w:eastAsia="pl-PL"/>
              </w:rPr>
              <w:drawing>
                <wp:inline distT="0" distB="0" distL="0" distR="0" wp14:anchorId="27054679" wp14:editId="3D9F9139">
                  <wp:extent cx="1303020" cy="763944"/>
                  <wp:effectExtent l="0" t="0" r="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1320925" cy="77444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78" w:type="dxa"/>
            <w:vAlign w:val="top"/>
          </w:tcPr>
          <w:p w14:paraId="50832E1A" w14:textId="015A5D00" w:rsidR="00C3293C" w:rsidRDefault="00C3293C" w:rsidP="00C3293C">
            <w:pPr>
              <w:jc w:val="left"/>
              <w:cnfStyle w:val="000000000000" w:firstRow="0" w:lastRow="0" w:firstColumn="0" w:lastColumn="0" w:oddVBand="0" w:evenVBand="0" w:oddHBand="0" w:evenHBand="0" w:firstRowFirstColumn="0" w:firstRowLastColumn="0" w:lastRowFirstColumn="0" w:lastRowLastColumn="0"/>
              <w:rPr>
                <w:i/>
                <w:sz w:val="20"/>
                <w:szCs w:val="20"/>
              </w:rPr>
            </w:pPr>
            <w:r>
              <w:rPr>
                <w:i/>
                <w:noProof/>
                <w:sz w:val="20"/>
                <w:szCs w:val="20"/>
                <w:lang w:eastAsia="pl-PL"/>
              </w:rPr>
              <w:drawing>
                <wp:inline distT="0" distB="0" distL="0" distR="0" wp14:anchorId="02AE7942" wp14:editId="688B288D">
                  <wp:extent cx="1257300" cy="893936"/>
                  <wp:effectExtent l="0" t="0" r="0" b="1905"/>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1276665" cy="90770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207E863" w14:textId="66B9C321" w:rsidR="00E205DD" w:rsidRDefault="00DC5E9D" w:rsidP="35280815">
      <w:pPr>
        <w:rPr>
          <w:i/>
          <w:iCs/>
          <w:sz w:val="20"/>
          <w:szCs w:val="20"/>
        </w:rPr>
      </w:pPr>
      <w:r w:rsidRPr="35280815">
        <w:rPr>
          <w:i/>
          <w:iCs/>
          <w:sz w:val="20"/>
          <w:szCs w:val="20"/>
        </w:rPr>
        <w:t xml:space="preserve">Rys. 2. </w:t>
      </w:r>
      <w:r w:rsidR="00E205DD" w:rsidRPr="35280815">
        <w:rPr>
          <w:i/>
          <w:iCs/>
          <w:sz w:val="20"/>
          <w:szCs w:val="20"/>
        </w:rPr>
        <w:t>Syntetyczny schemat powiązań</w:t>
      </w:r>
      <w:r w:rsidR="00AC55A4" w:rsidRPr="35280815">
        <w:rPr>
          <w:i/>
          <w:iCs/>
          <w:sz w:val="20"/>
          <w:szCs w:val="20"/>
        </w:rPr>
        <w:t xml:space="preserve"> </w:t>
      </w:r>
      <w:r w:rsidR="00331877" w:rsidRPr="35280815">
        <w:rPr>
          <w:i/>
          <w:iCs/>
          <w:sz w:val="20"/>
          <w:szCs w:val="20"/>
        </w:rPr>
        <w:t xml:space="preserve">docelowej sieci powiązań </w:t>
      </w:r>
      <w:r w:rsidR="002D5A3E" w:rsidRPr="35280815">
        <w:rPr>
          <w:i/>
          <w:iCs/>
          <w:sz w:val="20"/>
          <w:szCs w:val="20"/>
        </w:rPr>
        <w:t>funkcjonalno-</w:t>
      </w:r>
      <w:r w:rsidR="00331877" w:rsidRPr="35280815">
        <w:rPr>
          <w:i/>
          <w:iCs/>
          <w:sz w:val="20"/>
          <w:szCs w:val="20"/>
        </w:rPr>
        <w:t xml:space="preserve">przestrzennych w </w:t>
      </w:r>
      <w:r w:rsidR="001D4920">
        <w:rPr>
          <w:i/>
          <w:iCs/>
          <w:sz w:val="20"/>
          <w:szCs w:val="20"/>
        </w:rPr>
        <w:t>o</w:t>
      </w:r>
      <w:r w:rsidR="001D4920" w:rsidRPr="35280815">
        <w:rPr>
          <w:i/>
          <w:iCs/>
          <w:sz w:val="20"/>
          <w:szCs w:val="20"/>
        </w:rPr>
        <w:t xml:space="preserve">bszarze </w:t>
      </w:r>
      <w:r w:rsidR="6D65874D" w:rsidRPr="35280815">
        <w:rPr>
          <w:i/>
          <w:iCs/>
          <w:sz w:val="20"/>
          <w:szCs w:val="20"/>
        </w:rPr>
        <w:t>otoczenia CPK</w:t>
      </w:r>
      <w:r w:rsidR="00E205DD" w:rsidRPr="35280815">
        <w:rPr>
          <w:i/>
          <w:iCs/>
          <w:sz w:val="20"/>
          <w:szCs w:val="20"/>
        </w:rPr>
        <w:t xml:space="preserve"> </w:t>
      </w:r>
      <w:r w:rsidR="001D4920">
        <w:rPr>
          <w:i/>
          <w:iCs/>
          <w:sz w:val="20"/>
          <w:szCs w:val="20"/>
        </w:rPr>
        <w:sym w:font="Symbol" w:char="F02D"/>
      </w:r>
      <w:r w:rsidR="00E205DD" w:rsidRPr="35280815">
        <w:rPr>
          <w:i/>
          <w:iCs/>
          <w:sz w:val="20"/>
          <w:szCs w:val="20"/>
        </w:rPr>
        <w:t xml:space="preserve"> o charakterze krajowym i międzynarodowym</w:t>
      </w:r>
    </w:p>
    <w:p w14:paraId="19000C24" w14:textId="77777777" w:rsidR="003B2A91" w:rsidRDefault="003B2A91" w:rsidP="002B6F46">
      <w:pPr>
        <w:rPr>
          <w:i/>
          <w:sz w:val="20"/>
          <w:szCs w:val="20"/>
        </w:rPr>
      </w:pPr>
    </w:p>
    <w:p w14:paraId="38C0FD09" w14:textId="6AB9EF5D" w:rsidR="00896EF4" w:rsidRPr="00896EF4" w:rsidRDefault="00597C0F" w:rsidP="00117FAD">
      <w:pPr>
        <w:pStyle w:val="Nagwek2"/>
      </w:pPr>
      <w:r>
        <w:t>Priorytety kształtowania polityki przestrzennej</w:t>
      </w:r>
    </w:p>
    <w:p w14:paraId="233D1B81" w14:textId="02A7C420" w:rsidR="0091306B" w:rsidRDefault="0091306B" w:rsidP="002B6F46">
      <w:pPr>
        <w:rPr>
          <w:rFonts w:cstheme="minorHAnsi"/>
          <w:szCs w:val="28"/>
        </w:rPr>
      </w:pPr>
      <w:r>
        <w:rPr>
          <w:rFonts w:cstheme="minorHAnsi"/>
          <w:szCs w:val="28"/>
        </w:rPr>
        <w:t>W kształtowaniu model</w:t>
      </w:r>
      <w:r w:rsidR="00FC13D3">
        <w:rPr>
          <w:rFonts w:cstheme="minorHAnsi"/>
          <w:szCs w:val="28"/>
        </w:rPr>
        <w:t>u</w:t>
      </w:r>
      <w:r w:rsidR="008725E0">
        <w:rPr>
          <w:rFonts w:cstheme="minorHAnsi"/>
          <w:szCs w:val="28"/>
        </w:rPr>
        <w:t xml:space="preserve"> struktury funkcjonalno-przestrzennej</w:t>
      </w:r>
      <w:r w:rsidR="00694A11">
        <w:rPr>
          <w:rFonts w:cstheme="minorHAnsi"/>
          <w:szCs w:val="28"/>
        </w:rPr>
        <w:t xml:space="preserve"> </w:t>
      </w:r>
      <w:r w:rsidR="00AC5792">
        <w:rPr>
          <w:rFonts w:cstheme="minorHAnsi"/>
          <w:szCs w:val="28"/>
        </w:rPr>
        <w:t xml:space="preserve">będącego częścią </w:t>
      </w:r>
      <w:r w:rsidR="00C23695">
        <w:rPr>
          <w:rFonts w:cstheme="minorHAnsi"/>
          <w:szCs w:val="28"/>
        </w:rPr>
        <w:t>Strategii</w:t>
      </w:r>
      <w:r w:rsidR="00AC5792">
        <w:rPr>
          <w:rFonts w:cstheme="minorHAnsi"/>
          <w:szCs w:val="28"/>
        </w:rPr>
        <w:t xml:space="preserve"> Rozwoju </w:t>
      </w:r>
      <w:r w:rsidR="001D4920">
        <w:rPr>
          <w:rFonts w:cstheme="minorHAnsi"/>
          <w:szCs w:val="28"/>
        </w:rPr>
        <w:t xml:space="preserve">obszaru </w:t>
      </w:r>
      <w:r w:rsidR="00AC5792">
        <w:rPr>
          <w:rFonts w:cstheme="minorHAnsi"/>
          <w:szCs w:val="28"/>
        </w:rPr>
        <w:t>otoczenia CPK</w:t>
      </w:r>
      <w:r w:rsidR="00C23695">
        <w:rPr>
          <w:rFonts w:cstheme="minorHAnsi"/>
          <w:szCs w:val="28"/>
        </w:rPr>
        <w:t xml:space="preserve"> do </w:t>
      </w:r>
      <w:r w:rsidR="00056F89">
        <w:rPr>
          <w:rFonts w:cstheme="minorHAnsi"/>
          <w:szCs w:val="28"/>
        </w:rPr>
        <w:t xml:space="preserve">roku </w:t>
      </w:r>
      <w:r w:rsidR="00C23695">
        <w:rPr>
          <w:rFonts w:cstheme="minorHAnsi"/>
          <w:szCs w:val="28"/>
        </w:rPr>
        <w:t>204</w:t>
      </w:r>
      <w:r w:rsidR="00B34DC9">
        <w:rPr>
          <w:rFonts w:cstheme="minorHAnsi"/>
          <w:szCs w:val="28"/>
        </w:rPr>
        <w:t>4</w:t>
      </w:r>
      <w:r w:rsidR="00C23695">
        <w:rPr>
          <w:rFonts w:cstheme="minorHAnsi"/>
          <w:szCs w:val="28"/>
        </w:rPr>
        <w:t xml:space="preserve"> </w:t>
      </w:r>
      <w:r w:rsidR="00056F89">
        <w:rPr>
          <w:rFonts w:cstheme="minorHAnsi"/>
          <w:szCs w:val="28"/>
        </w:rPr>
        <w:t xml:space="preserve">(SR CPK) </w:t>
      </w:r>
      <w:r w:rsidR="00694A11">
        <w:rPr>
          <w:rFonts w:cstheme="minorHAnsi"/>
          <w:szCs w:val="28"/>
        </w:rPr>
        <w:t>uwzględniono</w:t>
      </w:r>
      <w:r w:rsidR="000D5574">
        <w:rPr>
          <w:rFonts w:cstheme="minorHAnsi"/>
          <w:szCs w:val="28"/>
        </w:rPr>
        <w:t xml:space="preserve"> kluczowe priorytety kształtowania polityki przestrzennej:</w:t>
      </w:r>
    </w:p>
    <w:p w14:paraId="5398654F" w14:textId="77777777" w:rsidR="00AC5792" w:rsidRDefault="00AC5792" w:rsidP="002B6F46">
      <w:pPr>
        <w:rPr>
          <w:rFonts w:cstheme="minorHAnsi"/>
          <w:szCs w:val="28"/>
        </w:rPr>
      </w:pPr>
    </w:p>
    <w:p w14:paraId="0C7BAEFF" w14:textId="2FF54AA8" w:rsidR="00AC1EFE" w:rsidRDefault="00AC1EFE" w:rsidP="002B6F46">
      <w:pPr>
        <w:rPr>
          <w:rFonts w:cstheme="minorHAnsi"/>
          <w:b/>
          <w:bCs/>
          <w:szCs w:val="28"/>
        </w:rPr>
      </w:pPr>
      <w:r>
        <w:rPr>
          <w:rFonts w:cstheme="minorHAnsi"/>
          <w:b/>
          <w:bCs/>
          <w:szCs w:val="28"/>
        </w:rPr>
        <w:lastRenderedPageBreak/>
        <w:t>Rozwój sieci osadniczej w oparciu o dostępność zrównoważonego transportu</w:t>
      </w:r>
    </w:p>
    <w:p w14:paraId="7ED7E7AB" w14:textId="30E624ED" w:rsidR="00917D48" w:rsidRPr="00896EF4" w:rsidRDefault="00E067EF" w:rsidP="002B6F46">
      <w:r w:rsidRPr="67600424">
        <w:t xml:space="preserve">Podstawowym założeniem </w:t>
      </w:r>
      <w:r w:rsidR="00036AAD">
        <w:t>modelu struktury funkcjonalno-przestrzennej w odniesieniu do</w:t>
      </w:r>
      <w:r w:rsidR="007E2B45">
        <w:t xml:space="preserve"> rozwijanych obszarów</w:t>
      </w:r>
      <w:r w:rsidR="00036AAD" w:rsidRPr="67600424">
        <w:t xml:space="preserve"> </w:t>
      </w:r>
      <w:r w:rsidRPr="67600424">
        <w:t xml:space="preserve">jest wspieranie funkcji osadniczych i funkcji miejskich w obszarach posiadających </w:t>
      </w:r>
      <w:r w:rsidR="00FD174A" w:rsidRPr="67600424">
        <w:t xml:space="preserve">istniejący lub planowany </w:t>
      </w:r>
      <w:r w:rsidR="00496D5C" w:rsidRPr="67600424">
        <w:t xml:space="preserve">dostęp do </w:t>
      </w:r>
      <w:r w:rsidR="007846E6" w:rsidRPr="67600424">
        <w:t>transportu sz</w:t>
      </w:r>
      <w:r w:rsidR="004A3D9A" w:rsidRPr="67600424">
        <w:t xml:space="preserve">ynowego. </w:t>
      </w:r>
      <w:r w:rsidR="0041143B">
        <w:t>Dominującą zasa</w:t>
      </w:r>
      <w:r w:rsidR="00E46438">
        <w:t xml:space="preserve">dą jest </w:t>
      </w:r>
      <w:r w:rsidR="00CB3E22">
        <w:t>ukierunkowanie rozwoju przestrzennego zgodnie z</w:t>
      </w:r>
      <w:r w:rsidR="00817198" w:rsidRPr="67600424">
        <w:t xml:space="preserve"> modelem rozwoju </w:t>
      </w:r>
      <w:r w:rsidR="00094D61">
        <w:t xml:space="preserve">zorientowanym na transport </w:t>
      </w:r>
      <w:r w:rsidR="00B830F5">
        <w:t xml:space="preserve">zbiorowy </w:t>
      </w:r>
      <w:r w:rsidR="00094D61">
        <w:t xml:space="preserve">(ang. TOD - </w:t>
      </w:r>
      <w:r w:rsidR="00817198" w:rsidRPr="00BF21F8">
        <w:rPr>
          <w:i/>
          <w:iCs/>
        </w:rPr>
        <w:t xml:space="preserve">Transit </w:t>
      </w:r>
      <w:proofErr w:type="spellStart"/>
      <w:r w:rsidR="00817198" w:rsidRPr="00BF21F8">
        <w:rPr>
          <w:i/>
          <w:iCs/>
        </w:rPr>
        <w:t>Oriented</w:t>
      </w:r>
      <w:proofErr w:type="spellEnd"/>
      <w:r w:rsidR="00817198" w:rsidRPr="00BF21F8">
        <w:rPr>
          <w:i/>
          <w:iCs/>
        </w:rPr>
        <w:t xml:space="preserve"> Development</w:t>
      </w:r>
      <w:r w:rsidR="00973226">
        <w:rPr>
          <w:rStyle w:val="Odwoanieprzypisudolnego"/>
        </w:rPr>
        <w:footnoteReference w:id="2"/>
      </w:r>
      <w:r w:rsidR="00094D61">
        <w:t>)</w:t>
      </w:r>
      <w:r w:rsidR="00CB3E22">
        <w:t>,</w:t>
      </w:r>
      <w:r w:rsidR="00817198" w:rsidRPr="67600424">
        <w:t xml:space="preserve"> w któr</w:t>
      </w:r>
      <w:r w:rsidR="009040A1" w:rsidRPr="67600424">
        <w:t>ym</w:t>
      </w:r>
      <w:r w:rsidR="00817198" w:rsidRPr="67600424">
        <w:t xml:space="preserve"> obszary </w:t>
      </w:r>
      <w:r w:rsidR="008551FC" w:rsidRPr="67600424">
        <w:t>położone najbliżej</w:t>
      </w:r>
      <w:r w:rsidR="00CB3E22">
        <w:t xml:space="preserve"> stacji kolejowych i węzłów transportowych </w:t>
      </w:r>
      <w:r w:rsidR="008551FC" w:rsidRPr="67600424">
        <w:t xml:space="preserve">powinny być najintensywniej zagospodarowane. </w:t>
      </w:r>
      <w:r w:rsidR="00D87725">
        <w:t>Natomiast</w:t>
      </w:r>
      <w:r w:rsidR="00D87725" w:rsidRPr="67600424">
        <w:t xml:space="preserve"> </w:t>
      </w:r>
      <w:r w:rsidR="000116D8" w:rsidRPr="67600424">
        <w:t>im dalej</w:t>
      </w:r>
      <w:r w:rsidR="53CB412C" w:rsidRPr="67600424">
        <w:t xml:space="preserve"> od nich</w:t>
      </w:r>
      <w:r w:rsidR="000116D8" w:rsidRPr="67600424">
        <w:t xml:space="preserve">, tym intensywność procesów urbanizacyjnych powinna być </w:t>
      </w:r>
      <w:r w:rsidR="009E75A7" w:rsidRPr="67600424">
        <w:t>mniejsza.</w:t>
      </w:r>
      <w:r w:rsidR="001D32E2" w:rsidRPr="67600424">
        <w:t xml:space="preserve"> Projekty rozwojowe związane z uzupełnieniem </w:t>
      </w:r>
      <w:r w:rsidR="004B5C0A" w:rsidRPr="67600424">
        <w:t xml:space="preserve">sieci usług publicznych </w:t>
      </w:r>
      <w:r w:rsidR="00AE4D05" w:rsidRPr="67600424">
        <w:t xml:space="preserve">w ramach </w:t>
      </w:r>
      <w:r w:rsidR="00056F89">
        <w:t>SR CPK</w:t>
      </w:r>
      <w:r w:rsidR="00056F89" w:rsidRPr="67600424">
        <w:t xml:space="preserve"> </w:t>
      </w:r>
      <w:r w:rsidR="00AE4D05" w:rsidRPr="67600424">
        <w:t xml:space="preserve">powinny skupiać się na zwiększaniu atrakcyjności obszarów </w:t>
      </w:r>
      <w:r w:rsidR="00DC04D2" w:rsidRPr="67600424">
        <w:t xml:space="preserve">powiązanych przestrzennie z siecią wydajnego transportu zbiorowego, tak by nie wspierać </w:t>
      </w:r>
      <w:r w:rsidR="008C0585" w:rsidRPr="67600424">
        <w:t xml:space="preserve">niekontrolowanej </w:t>
      </w:r>
      <w:proofErr w:type="spellStart"/>
      <w:r w:rsidR="008C0585" w:rsidRPr="67600424">
        <w:t>suburbanizacji</w:t>
      </w:r>
      <w:proofErr w:type="spellEnd"/>
      <w:r w:rsidR="008C0585" w:rsidRPr="67600424">
        <w:t xml:space="preserve"> na pozostałych terenach.</w:t>
      </w:r>
      <w:r w:rsidR="00C46B75" w:rsidRPr="67600424">
        <w:t xml:space="preserve"> W modelu wskazano priorytet wspierania</w:t>
      </w:r>
      <w:r w:rsidR="0588AF5B" w:rsidRPr="04101EA7">
        <w:t xml:space="preserve"> </w:t>
      </w:r>
      <w:r w:rsidR="006B716E" w:rsidRPr="67600424">
        <w:t>ustaleniami</w:t>
      </w:r>
      <w:r w:rsidR="006B716E" w:rsidRPr="4800819A">
        <w:t xml:space="preserve"> </w:t>
      </w:r>
      <w:r w:rsidR="00056F89">
        <w:t>SR CPK</w:t>
      </w:r>
      <w:r w:rsidR="00056F89" w:rsidRPr="67600424">
        <w:t xml:space="preserve"> </w:t>
      </w:r>
      <w:r w:rsidR="00EA2B53">
        <w:t>lokalizacji</w:t>
      </w:r>
      <w:r w:rsidR="00C46B75" w:rsidRPr="67600424">
        <w:t xml:space="preserve"> funkcji osadniczych </w:t>
      </w:r>
      <w:r w:rsidR="00745263" w:rsidRPr="67600424">
        <w:t>w otoczeniu przystanków</w:t>
      </w:r>
      <w:r w:rsidR="342AA969" w:rsidRPr="67600424">
        <w:t xml:space="preserve"> kolejowych</w:t>
      </w:r>
      <w:r w:rsidR="009223E5" w:rsidRPr="67600424">
        <w:t>, wskazując potencjały rozwojowe istniejących</w:t>
      </w:r>
      <w:r w:rsidR="005D4AF4">
        <w:t>,</w:t>
      </w:r>
      <w:r w:rsidR="009223E5" w:rsidRPr="67600424">
        <w:t xml:space="preserve"> jak i potencjalnie nowych struktur zlokalizowanych przy nowych ciągach kolejowych</w:t>
      </w:r>
      <w:r w:rsidR="00087146" w:rsidRPr="67600424">
        <w:t xml:space="preserve"> obsługiwanych koleją regionalną</w:t>
      </w:r>
      <w:r w:rsidR="009B3B5C" w:rsidRPr="67600424">
        <w:t xml:space="preserve"> czy lekką kolej</w:t>
      </w:r>
      <w:r w:rsidR="00CC0844" w:rsidRPr="67600424">
        <w:t>ą</w:t>
      </w:r>
      <w:r w:rsidR="2D9AE51B" w:rsidRPr="67600424">
        <w:t xml:space="preserve"> (WKD)</w:t>
      </w:r>
      <w:r w:rsidR="009223E5" w:rsidRPr="67600424">
        <w:t>.</w:t>
      </w:r>
    </w:p>
    <w:p w14:paraId="2D4E7216" w14:textId="77777777" w:rsidR="00E0025A" w:rsidRDefault="00E0025A" w:rsidP="002B6F46">
      <w:pPr>
        <w:rPr>
          <w:rFonts w:cstheme="minorHAnsi"/>
          <w:b/>
          <w:bCs/>
          <w:szCs w:val="28"/>
        </w:rPr>
      </w:pPr>
    </w:p>
    <w:p w14:paraId="4E70E114" w14:textId="02B119B5" w:rsidR="00FC13D3" w:rsidRDefault="008549AE" w:rsidP="002B6F46">
      <w:pPr>
        <w:rPr>
          <w:rFonts w:cstheme="minorHAnsi"/>
          <w:b/>
          <w:bCs/>
          <w:szCs w:val="28"/>
        </w:rPr>
      </w:pPr>
      <w:r>
        <w:rPr>
          <w:rFonts w:cstheme="minorHAnsi"/>
          <w:b/>
          <w:bCs/>
          <w:szCs w:val="28"/>
        </w:rPr>
        <w:t>Kształtowanie sieci powiązań przyrodniczo-krajobrazowych</w:t>
      </w:r>
    </w:p>
    <w:p w14:paraId="078C7C86" w14:textId="50055652" w:rsidR="00917D48" w:rsidRDefault="008C0585" w:rsidP="002B6F46">
      <w:r>
        <w:t xml:space="preserve">Elementy sieci krajobrazowo-przyrodniczej </w:t>
      </w:r>
      <w:r w:rsidR="00881087">
        <w:t>o zróżnicowanym charakterze</w:t>
      </w:r>
      <w:r w:rsidR="00DB5F5B">
        <w:t xml:space="preserve"> </w:t>
      </w:r>
      <w:r w:rsidR="00056F89">
        <w:sym w:font="Symbol" w:char="F02D"/>
      </w:r>
      <w:r>
        <w:t xml:space="preserve"> </w:t>
      </w:r>
      <w:r w:rsidR="00DB5F5B">
        <w:t xml:space="preserve">takie jak ważne </w:t>
      </w:r>
      <w:r>
        <w:t xml:space="preserve">tereny otwarte, łąkowe, doliny rzeczne, obszary zadrzewione i zalesione </w:t>
      </w:r>
      <w:r w:rsidR="00056F89">
        <w:sym w:font="Symbol" w:char="F02D"/>
      </w:r>
      <w:r>
        <w:t xml:space="preserve"> powinny tworzyć w skali ponadlokalnej</w:t>
      </w:r>
      <w:r w:rsidR="00F04EA7">
        <w:t xml:space="preserve"> spójną</w:t>
      </w:r>
      <w:r>
        <w:t xml:space="preserve"> </w:t>
      </w:r>
      <w:r w:rsidR="00C46B75">
        <w:t>strukturę sieciowo-węzłową o ciągłym charakterze.</w:t>
      </w:r>
      <w:r w:rsidR="00CC0844">
        <w:t xml:space="preserve"> W </w:t>
      </w:r>
      <w:r w:rsidR="005B5B02">
        <w:t xml:space="preserve">modelu </w:t>
      </w:r>
      <w:r w:rsidR="00F13BA4">
        <w:t>wskazano</w:t>
      </w:r>
      <w:r w:rsidR="00562EFA">
        <w:t xml:space="preserve"> obszary zidentyfikowanych powiązań</w:t>
      </w:r>
      <w:r w:rsidR="00DB5F5B">
        <w:t xml:space="preserve">, </w:t>
      </w:r>
      <w:r w:rsidR="002F4108">
        <w:t xml:space="preserve">głównie </w:t>
      </w:r>
      <w:r w:rsidR="00DB5F5B">
        <w:t>w oparciu o istniejące uwarunkowania</w:t>
      </w:r>
      <w:r w:rsidR="49F18D81">
        <w:t xml:space="preserve"> przestrzenne i planistyczne</w:t>
      </w:r>
      <w:r w:rsidR="1983CAF5">
        <w:t>.</w:t>
      </w:r>
      <w:r w:rsidR="00FD34B6">
        <w:t xml:space="preserve"> Wskazano również obszary sieci</w:t>
      </w:r>
      <w:r w:rsidR="00482DCF">
        <w:t>,</w:t>
      </w:r>
      <w:r w:rsidR="00FD34B6">
        <w:t xml:space="preserve"> których status planistyczny wymaga wzmocnienia celem poprawy </w:t>
      </w:r>
      <w:r w:rsidR="5A1EA51E">
        <w:t xml:space="preserve">funkcjonalności </w:t>
      </w:r>
      <w:r w:rsidR="1983CAF5">
        <w:t>struktury</w:t>
      </w:r>
      <w:r w:rsidR="00FD34B6">
        <w:t xml:space="preserve"> sieci ponadlokalnych powiązań przyrodniczo-krajobrazowych</w:t>
      </w:r>
      <w:r w:rsidR="009171B3">
        <w:t>.</w:t>
      </w:r>
      <w:r w:rsidR="006D66C6">
        <w:t xml:space="preserve"> </w:t>
      </w:r>
      <w:r w:rsidR="00EC5F15">
        <w:t xml:space="preserve">We wskazanych obszarach wzmocnień </w:t>
      </w:r>
      <w:r w:rsidR="000F1CA0">
        <w:t>rekomenduje się zachowanie ciągłości powiązań i wp</w:t>
      </w:r>
      <w:r w:rsidR="003266D2">
        <w:t>rowadzenie ograniczenia zabudowy lub zachowanie znaczących parametrów w zakresie powierzchni biologicznie czynnej.</w:t>
      </w:r>
    </w:p>
    <w:p w14:paraId="24C1A15A" w14:textId="6026D02A" w:rsidR="007565C4" w:rsidRDefault="007565C4" w:rsidP="002B6F46"/>
    <w:p w14:paraId="58F82B3E" w14:textId="43E3F8D4" w:rsidR="00F13BA4" w:rsidRDefault="00252331" w:rsidP="006300F0">
      <w:pPr>
        <w:jc w:val="left"/>
      </w:pPr>
      <w:r>
        <w:rPr>
          <w:noProof/>
          <w:lang w:eastAsia="pl-PL"/>
        </w:rPr>
        <w:lastRenderedPageBreak/>
        <w:drawing>
          <wp:inline distT="0" distB="0" distL="0" distR="0" wp14:anchorId="1BCDB3C9" wp14:editId="3E286F6B">
            <wp:extent cx="5756910" cy="379857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56910" cy="3798570"/>
                    </a:xfrm>
                    <a:prstGeom prst="rect">
                      <a:avLst/>
                    </a:prstGeom>
                  </pic:spPr>
                </pic:pic>
              </a:graphicData>
            </a:graphic>
          </wp:inline>
        </w:drawing>
      </w:r>
    </w:p>
    <w:p w14:paraId="15AFA06B" w14:textId="2FCE1FF4" w:rsidR="006300F0" w:rsidRDefault="006300F0" w:rsidP="006300F0">
      <w:pPr>
        <w:jc w:val="left"/>
      </w:pPr>
    </w:p>
    <w:p w14:paraId="2847453E" w14:textId="099685E6" w:rsidR="006300F0" w:rsidRPr="00D86F73" w:rsidRDefault="006300F0" w:rsidP="006300F0">
      <w:pPr>
        <w:jc w:val="left"/>
        <w:rPr>
          <w:i/>
          <w:iCs/>
          <w:sz w:val="20"/>
          <w:szCs w:val="22"/>
        </w:rPr>
      </w:pPr>
      <w:r w:rsidRPr="00D86F73">
        <w:rPr>
          <w:i/>
          <w:iCs/>
          <w:sz w:val="20"/>
          <w:szCs w:val="22"/>
        </w:rPr>
        <w:t xml:space="preserve">Rys. 3. Struktura głównych powiązań sieci </w:t>
      </w:r>
      <w:r w:rsidR="005F5307" w:rsidRPr="00D86F73">
        <w:rPr>
          <w:i/>
          <w:iCs/>
          <w:sz w:val="20"/>
          <w:szCs w:val="22"/>
        </w:rPr>
        <w:t>błękitno-zielonej infrastruktury</w:t>
      </w:r>
    </w:p>
    <w:p w14:paraId="342F6DA1" w14:textId="77777777" w:rsidR="006300F0" w:rsidRPr="00C46B75" w:rsidRDefault="006300F0" w:rsidP="00D86F73">
      <w:pPr>
        <w:jc w:val="left"/>
      </w:pPr>
    </w:p>
    <w:p w14:paraId="007FBC02" w14:textId="2D854AB2" w:rsidR="003A0C99" w:rsidRDefault="00A97031" w:rsidP="003A0C99">
      <w:pPr>
        <w:rPr>
          <w:rFonts w:cstheme="minorHAnsi"/>
          <w:b/>
          <w:bCs/>
          <w:szCs w:val="28"/>
        </w:rPr>
      </w:pPr>
      <w:r w:rsidRPr="00A97031">
        <w:rPr>
          <w:rFonts w:cstheme="minorHAnsi"/>
          <w:b/>
          <w:bCs/>
          <w:szCs w:val="28"/>
        </w:rPr>
        <w:t>Rozwój</w:t>
      </w:r>
      <w:r w:rsidR="003A0C99" w:rsidRPr="00A97031">
        <w:rPr>
          <w:rFonts w:cstheme="minorHAnsi"/>
          <w:b/>
          <w:bCs/>
          <w:szCs w:val="28"/>
        </w:rPr>
        <w:t xml:space="preserve"> </w:t>
      </w:r>
      <w:r w:rsidR="009C7E44">
        <w:rPr>
          <w:rFonts w:cstheme="minorHAnsi"/>
          <w:b/>
          <w:bCs/>
          <w:szCs w:val="28"/>
        </w:rPr>
        <w:t xml:space="preserve">pasmowy </w:t>
      </w:r>
      <w:r w:rsidR="008412A4">
        <w:rPr>
          <w:rFonts w:cstheme="minorHAnsi"/>
          <w:b/>
          <w:bCs/>
          <w:szCs w:val="28"/>
        </w:rPr>
        <w:t xml:space="preserve">i węzłowy </w:t>
      </w:r>
      <w:r w:rsidR="009C7E44">
        <w:rPr>
          <w:rFonts w:cstheme="minorHAnsi"/>
          <w:b/>
          <w:bCs/>
          <w:szCs w:val="28"/>
        </w:rPr>
        <w:t xml:space="preserve">otoczenia lotniska: </w:t>
      </w:r>
      <w:r w:rsidRPr="00A97031">
        <w:rPr>
          <w:rFonts w:cstheme="minorHAnsi"/>
          <w:b/>
          <w:bCs/>
          <w:szCs w:val="28"/>
        </w:rPr>
        <w:t>„</w:t>
      </w:r>
      <w:proofErr w:type="spellStart"/>
      <w:r w:rsidR="003A0C99" w:rsidRPr="00A97031">
        <w:rPr>
          <w:rFonts w:cstheme="minorHAnsi"/>
          <w:b/>
          <w:bCs/>
          <w:szCs w:val="28"/>
        </w:rPr>
        <w:t>Airport</w:t>
      </w:r>
      <w:proofErr w:type="spellEnd"/>
      <w:r w:rsidR="003A0C99" w:rsidRPr="00A97031">
        <w:rPr>
          <w:rFonts w:cstheme="minorHAnsi"/>
          <w:b/>
          <w:bCs/>
          <w:szCs w:val="28"/>
        </w:rPr>
        <w:t xml:space="preserve"> </w:t>
      </w:r>
      <w:proofErr w:type="spellStart"/>
      <w:r w:rsidR="003A0C99" w:rsidRPr="00A97031">
        <w:rPr>
          <w:rFonts w:cstheme="minorHAnsi"/>
          <w:b/>
          <w:bCs/>
          <w:szCs w:val="28"/>
        </w:rPr>
        <w:t>corridor</w:t>
      </w:r>
      <w:proofErr w:type="spellEnd"/>
      <w:r>
        <w:rPr>
          <w:rFonts w:cstheme="minorHAnsi"/>
          <w:b/>
          <w:bCs/>
          <w:szCs w:val="28"/>
        </w:rPr>
        <w:t>”</w:t>
      </w:r>
      <w:r w:rsidR="008412A4">
        <w:rPr>
          <w:rFonts w:cstheme="minorHAnsi"/>
          <w:b/>
          <w:bCs/>
          <w:szCs w:val="28"/>
        </w:rPr>
        <w:t xml:space="preserve"> i policentryczna sieć osadnicza</w:t>
      </w:r>
    </w:p>
    <w:p w14:paraId="304051BB" w14:textId="47EF5A99" w:rsidR="00A97031" w:rsidRDefault="018563CB" w:rsidP="3F214AA5">
      <w:r>
        <w:t>Preferowanym modelem rozwoju</w:t>
      </w:r>
      <w:r w:rsidR="1C833669">
        <w:t xml:space="preserve"> przestrzeni między </w:t>
      </w:r>
      <w:r w:rsidR="56446BDE">
        <w:t xml:space="preserve">lotniskiem </w:t>
      </w:r>
      <w:r w:rsidR="00764C0D">
        <w:t xml:space="preserve">a </w:t>
      </w:r>
      <w:r w:rsidR="001C5F46">
        <w:t>Warszaw</w:t>
      </w:r>
      <w:r w:rsidR="00764C0D">
        <w:t>ą</w:t>
      </w:r>
      <w:r w:rsidR="46A09A57">
        <w:t xml:space="preserve"> jest tzw. „korytarz lotniskowy” </w:t>
      </w:r>
      <w:r w:rsidR="00056F89">
        <w:sym w:font="Symbol" w:char="F02D"/>
      </w:r>
      <w:r w:rsidR="46A09A57">
        <w:t xml:space="preserve"> </w:t>
      </w:r>
      <w:r w:rsidR="46A09A57" w:rsidRPr="18D6528D">
        <w:rPr>
          <w:i/>
          <w:iCs/>
        </w:rPr>
        <w:t>„</w:t>
      </w:r>
      <w:proofErr w:type="spellStart"/>
      <w:r w:rsidR="46A09A57" w:rsidRPr="18D6528D">
        <w:rPr>
          <w:i/>
          <w:iCs/>
        </w:rPr>
        <w:t>Airport</w:t>
      </w:r>
      <w:proofErr w:type="spellEnd"/>
      <w:r w:rsidR="46A09A57" w:rsidRPr="18D6528D">
        <w:rPr>
          <w:i/>
          <w:iCs/>
        </w:rPr>
        <w:t xml:space="preserve"> </w:t>
      </w:r>
      <w:proofErr w:type="spellStart"/>
      <w:r w:rsidR="46A09A57" w:rsidRPr="18D6528D">
        <w:rPr>
          <w:i/>
          <w:iCs/>
        </w:rPr>
        <w:t>corridor</w:t>
      </w:r>
      <w:proofErr w:type="spellEnd"/>
      <w:r w:rsidR="46A09A57" w:rsidRPr="18D6528D">
        <w:rPr>
          <w:i/>
          <w:iCs/>
        </w:rPr>
        <w:t>”</w:t>
      </w:r>
      <w:r w:rsidR="46A09A57">
        <w:t>.</w:t>
      </w:r>
      <w:r w:rsidR="0751E3E1">
        <w:t xml:space="preserve"> </w:t>
      </w:r>
      <w:r w:rsidR="03150F2F">
        <w:t xml:space="preserve">To </w:t>
      </w:r>
      <w:r w:rsidR="079A03CD">
        <w:t xml:space="preserve">model </w:t>
      </w:r>
      <w:r w:rsidR="181DC981">
        <w:t>zakłada</w:t>
      </w:r>
      <w:r w:rsidR="3AEBDB1C">
        <w:t>jący intensywniejsze zagospodarowanie pas</w:t>
      </w:r>
      <w:r w:rsidR="3B8DE6EF">
        <w:t>ma między miastem</w:t>
      </w:r>
      <w:r w:rsidR="2EEC870E">
        <w:t xml:space="preserve"> głównym</w:t>
      </w:r>
      <w:r w:rsidR="3B8DE6EF">
        <w:t xml:space="preserve"> a lotniskiem (np. </w:t>
      </w:r>
      <w:proofErr w:type="spellStart"/>
      <w:r w:rsidR="3B8DE6EF">
        <w:t>Schiphol</w:t>
      </w:r>
      <w:proofErr w:type="spellEnd"/>
      <w:r w:rsidR="3B8DE6EF">
        <w:t>, C</w:t>
      </w:r>
      <w:r w:rsidR="52A5A5E2">
        <w:t>harles de Gaulle)</w:t>
      </w:r>
      <w:r w:rsidR="42A96FF3">
        <w:t xml:space="preserve"> w oparciu o </w:t>
      </w:r>
      <w:r w:rsidR="6CA1FD8C">
        <w:t>wydajny transport public</w:t>
      </w:r>
      <w:r w:rsidR="7F41413D">
        <w:t>z</w:t>
      </w:r>
      <w:r w:rsidR="6CA1FD8C">
        <w:t>ny</w:t>
      </w:r>
      <w:r w:rsidR="6307620F">
        <w:t>.</w:t>
      </w:r>
      <w:r w:rsidR="46A09A57">
        <w:t xml:space="preserve"> </w:t>
      </w:r>
      <w:r w:rsidR="6CDD09D7">
        <w:t>W przypadku CPK</w:t>
      </w:r>
      <w:r>
        <w:t xml:space="preserve"> </w:t>
      </w:r>
      <w:r w:rsidR="6CDD09D7">
        <w:t>k</w:t>
      </w:r>
      <w:r w:rsidR="189DE458">
        <w:t xml:space="preserve">orytarz rozwojowy </w:t>
      </w:r>
      <w:r w:rsidR="1DBCD5B0">
        <w:t xml:space="preserve">determinowany jest przez nową drogę w randze drogi </w:t>
      </w:r>
      <w:r w:rsidR="34646756">
        <w:t xml:space="preserve">głównej </w:t>
      </w:r>
      <w:r w:rsidR="1DBCD5B0">
        <w:t xml:space="preserve">o ruchu przyspieszonym, łączącej lotnisko z </w:t>
      </w:r>
      <w:r w:rsidR="00450D98">
        <w:t xml:space="preserve">autostradą </w:t>
      </w:r>
      <w:r w:rsidR="1DBCD5B0">
        <w:t xml:space="preserve">A2. </w:t>
      </w:r>
      <w:r w:rsidR="12BF1144">
        <w:t xml:space="preserve">Z analiz przestrzennych i transportowych wynikła również szczególna zależność </w:t>
      </w:r>
      <w:r w:rsidR="0049020A">
        <w:t>południowo-</w:t>
      </w:r>
      <w:r w:rsidR="12BF1144">
        <w:t>zachodniego pasma urbanizacji Warszawy (</w:t>
      </w:r>
      <w:r w:rsidR="472B7E4C">
        <w:t>w tym m.in. Grodziska Mazowieckiego) w zakresie potrzeb transportowych z obszarem lotniska (m.in. analizowane podróże do i z pracy).</w:t>
      </w:r>
      <w:r w:rsidR="3237C1BD">
        <w:t xml:space="preserve"> Powyższe generuje potencjał wytworzenia pasma rozwojowego, któr</w:t>
      </w:r>
      <w:r w:rsidR="76EA2719">
        <w:t>e</w:t>
      </w:r>
      <w:r w:rsidR="3237C1BD">
        <w:t xml:space="preserve"> wzmocniłoby przedłużenie linii </w:t>
      </w:r>
      <w:r w:rsidR="245A0B40">
        <w:t>kolejowej nr 47</w:t>
      </w:r>
      <w:r w:rsidR="000B69F4">
        <w:t>,</w:t>
      </w:r>
      <w:r w:rsidR="3237C1BD">
        <w:t xml:space="preserve"> </w:t>
      </w:r>
      <w:r w:rsidR="51EDAA78">
        <w:t xml:space="preserve">zapewniające zrównoważony środek transportu </w:t>
      </w:r>
      <w:r w:rsidR="00056F89">
        <w:sym w:font="Symbol" w:char="F02D"/>
      </w:r>
      <w:r w:rsidR="3CD88BBA">
        <w:t xml:space="preserve"> niezależną,</w:t>
      </w:r>
      <w:r w:rsidR="1765A26B">
        <w:t xml:space="preserve"> </w:t>
      </w:r>
      <w:r w:rsidR="3CD88BBA">
        <w:t>lekką kolej</w:t>
      </w:r>
      <w:r w:rsidR="00DD46B6">
        <w:t>ą</w:t>
      </w:r>
      <w:r w:rsidR="3CD88BBA">
        <w:t xml:space="preserve"> szynową </w:t>
      </w:r>
      <w:r w:rsidR="00056F89">
        <w:sym w:font="Symbol" w:char="F02D"/>
      </w:r>
      <w:r w:rsidR="3CD88BBA">
        <w:t xml:space="preserve"> </w:t>
      </w:r>
      <w:r w:rsidR="000B10E6">
        <w:t>łączącą</w:t>
      </w:r>
      <w:r w:rsidR="51EDAA78">
        <w:t xml:space="preserve"> poszczególne ośrodki lokalne na trasie przebiegu linii</w:t>
      </w:r>
      <w:r w:rsidR="6CA1FD8C">
        <w:t xml:space="preserve">, realizowane jako kontynuacja </w:t>
      </w:r>
      <w:r w:rsidR="463D3512">
        <w:t xml:space="preserve">zorganizowanych </w:t>
      </w:r>
      <w:r w:rsidR="3EBE32C0">
        <w:t>założeń</w:t>
      </w:r>
      <w:r w:rsidR="5C7D43C7">
        <w:t xml:space="preserve"> urbanistycznych wzdłuż linii WKD </w:t>
      </w:r>
      <w:r w:rsidR="00056F89">
        <w:sym w:font="Symbol" w:char="F02D"/>
      </w:r>
      <w:r w:rsidR="5C7D43C7">
        <w:t xml:space="preserve"> zrównoważonych miast ogrodów</w:t>
      </w:r>
      <w:r w:rsidR="5706698F">
        <w:t>.</w:t>
      </w:r>
    </w:p>
    <w:p w14:paraId="1625A39E" w14:textId="447374A0" w:rsidR="00861835" w:rsidRPr="00896EF4" w:rsidRDefault="00861835">
      <w:r w:rsidRPr="35280815">
        <w:t>Op</w:t>
      </w:r>
      <w:r w:rsidR="00C34019" w:rsidRPr="35280815">
        <w:t xml:space="preserve">rócz tego </w:t>
      </w:r>
      <w:r w:rsidR="00EC0914" w:rsidRPr="35280815">
        <w:t>sieć osadniczą tworz</w:t>
      </w:r>
      <w:r w:rsidR="00E315EA" w:rsidRPr="35280815">
        <w:t>ą</w:t>
      </w:r>
      <w:r w:rsidR="00EC0914" w:rsidRPr="35280815">
        <w:t xml:space="preserve"> istniejąc</w:t>
      </w:r>
      <w:r w:rsidR="00E315EA" w:rsidRPr="35280815">
        <w:t>e</w:t>
      </w:r>
      <w:r w:rsidR="00EC0914" w:rsidRPr="35280815">
        <w:t xml:space="preserve"> i planowan</w:t>
      </w:r>
      <w:r w:rsidR="00E315EA" w:rsidRPr="35280815">
        <w:t>e</w:t>
      </w:r>
      <w:r w:rsidR="00EC0914" w:rsidRPr="35280815">
        <w:t xml:space="preserve"> ośrodk</w:t>
      </w:r>
      <w:r w:rsidR="00E315EA" w:rsidRPr="35280815">
        <w:t>i</w:t>
      </w:r>
      <w:r w:rsidR="00EC0914" w:rsidRPr="35280815">
        <w:t xml:space="preserve">, </w:t>
      </w:r>
      <w:r w:rsidR="007E14DB" w:rsidRPr="35280815">
        <w:t>powiązan</w:t>
      </w:r>
      <w:r w:rsidR="00E315EA" w:rsidRPr="35280815">
        <w:t>e</w:t>
      </w:r>
      <w:r w:rsidR="007E14DB" w:rsidRPr="35280815">
        <w:t xml:space="preserve"> ze sobą wydajnym transportem zbiorowym, planowanych zgodnie z założeniami</w:t>
      </w:r>
      <w:r w:rsidR="00110E77" w:rsidRPr="35280815">
        <w:t xml:space="preserve"> </w:t>
      </w:r>
      <w:r w:rsidR="304F884F" w:rsidRPr="35280815">
        <w:t>TOD</w:t>
      </w:r>
      <w:r w:rsidR="00110E77" w:rsidRPr="35280815">
        <w:t xml:space="preserve"> oraz</w:t>
      </w:r>
      <w:r w:rsidR="007E14DB" w:rsidRPr="35280815">
        <w:t xml:space="preserve"> </w:t>
      </w:r>
      <w:r w:rsidR="00E315EA" w:rsidRPr="35280815">
        <w:t xml:space="preserve">ideą </w:t>
      </w:r>
      <w:r w:rsidR="007E14DB" w:rsidRPr="35280815">
        <w:t xml:space="preserve">miast 15-minutowych </w:t>
      </w:r>
      <w:r w:rsidR="00056F89">
        <w:sym w:font="Symbol" w:char="F02D"/>
      </w:r>
      <w:r w:rsidR="007E14DB" w:rsidRPr="35280815">
        <w:t xml:space="preserve"> </w:t>
      </w:r>
      <w:r w:rsidR="00E315EA" w:rsidRPr="35280815">
        <w:t xml:space="preserve">tzn. </w:t>
      </w:r>
      <w:proofErr w:type="spellStart"/>
      <w:r w:rsidR="00A2477A" w:rsidRPr="35280815">
        <w:t>priorytetyzując</w:t>
      </w:r>
      <w:proofErr w:type="spellEnd"/>
      <w:r w:rsidR="00A2477A" w:rsidRPr="35280815">
        <w:t xml:space="preserve"> </w:t>
      </w:r>
      <w:r w:rsidR="00064399" w:rsidRPr="35280815">
        <w:t>obszary najlepiej obsługiwane.</w:t>
      </w:r>
    </w:p>
    <w:p w14:paraId="6D2FACF6" w14:textId="77777777" w:rsidR="00C35836" w:rsidRDefault="00C35836" w:rsidP="003A0C99">
      <w:pPr>
        <w:rPr>
          <w:rFonts w:cstheme="minorHAnsi"/>
          <w:b/>
          <w:bCs/>
          <w:szCs w:val="28"/>
        </w:rPr>
      </w:pPr>
    </w:p>
    <w:p w14:paraId="3DBD491C" w14:textId="6036095F" w:rsidR="009E0D3B" w:rsidRDefault="008E0B93" w:rsidP="003A0C99">
      <w:pPr>
        <w:rPr>
          <w:rFonts w:cstheme="minorHAnsi"/>
          <w:b/>
          <w:bCs/>
          <w:szCs w:val="28"/>
        </w:rPr>
      </w:pPr>
      <w:r>
        <w:rPr>
          <w:rFonts w:cstheme="minorHAnsi"/>
          <w:b/>
          <w:bCs/>
          <w:szCs w:val="28"/>
        </w:rPr>
        <w:t xml:space="preserve">Rozwój </w:t>
      </w:r>
      <w:r w:rsidR="009601D4">
        <w:rPr>
          <w:rFonts w:cstheme="minorHAnsi"/>
          <w:b/>
          <w:bCs/>
          <w:szCs w:val="28"/>
        </w:rPr>
        <w:t xml:space="preserve">zrównoważonych </w:t>
      </w:r>
      <w:r>
        <w:rPr>
          <w:rFonts w:cstheme="minorHAnsi"/>
          <w:b/>
          <w:bCs/>
          <w:szCs w:val="28"/>
        </w:rPr>
        <w:t>stref aktywności gospodarczej</w:t>
      </w:r>
    </w:p>
    <w:p w14:paraId="7DF8154A" w14:textId="285F3F56" w:rsidR="00B42847" w:rsidRPr="00C63EE7" w:rsidRDefault="00B42847" w:rsidP="35280815">
      <w:r w:rsidRPr="35280815">
        <w:lastRenderedPageBreak/>
        <w:t>Istotnym elementem rozwoju gospodarczego</w:t>
      </w:r>
      <w:r w:rsidR="00DD46B6" w:rsidRPr="35280815">
        <w:t>,</w:t>
      </w:r>
      <w:r w:rsidRPr="35280815">
        <w:t xml:space="preserve"> który towarzyszy powstawaniu sieci transportowych jest branża logistyki, magazynowania oraz drobn</w:t>
      </w:r>
      <w:r w:rsidR="6A429A6D" w:rsidRPr="35280815">
        <w:t>ej</w:t>
      </w:r>
      <w:r w:rsidRPr="35280815">
        <w:t xml:space="preserve"> produkcj</w:t>
      </w:r>
      <w:r w:rsidR="789B18DB" w:rsidRPr="35280815">
        <w:t>i</w:t>
      </w:r>
      <w:r w:rsidRPr="35280815">
        <w:t xml:space="preserve">. Powstanie autostrady A2 przyczyniło się do wytworzenia potencjału gospodarczego całego pasma Mazowsza </w:t>
      </w:r>
      <w:r w:rsidR="4E5BFC0B" w:rsidRPr="35280815">
        <w:t>Z</w:t>
      </w:r>
      <w:r w:rsidR="0036351F" w:rsidRPr="35280815">
        <w:t xml:space="preserve">achodniego </w:t>
      </w:r>
      <w:r w:rsidRPr="35280815">
        <w:t>(od Warszawy do granic województwa</w:t>
      </w:r>
      <w:r w:rsidR="009D076D" w:rsidRPr="35280815">
        <w:t>)</w:t>
      </w:r>
      <w:r w:rsidRPr="35280815">
        <w:t>. Ten potencjał zostanie spotęgowany zlokalizowanie</w:t>
      </w:r>
      <w:r w:rsidR="00FD5823" w:rsidRPr="35280815">
        <w:t>m</w:t>
      </w:r>
      <w:r w:rsidRPr="35280815">
        <w:t xml:space="preserve"> na styku gmin Baranów, Teresin i Wiskitki nowego międzynarodowego lotniska </w:t>
      </w:r>
      <w:proofErr w:type="spellStart"/>
      <w:r w:rsidRPr="35280815">
        <w:t>hubowego</w:t>
      </w:r>
      <w:proofErr w:type="spellEnd"/>
      <w:r w:rsidR="0049020A" w:rsidRPr="35280815">
        <w:t xml:space="preserve"> oraz budow</w:t>
      </w:r>
      <w:r w:rsidR="6ABB730B" w:rsidRPr="35280815">
        <w:t>ą</w:t>
      </w:r>
      <w:r w:rsidR="0049020A" w:rsidRPr="35280815">
        <w:t xml:space="preserve"> Obwodnicy Aglomeracji Warszawskiej (drogi S50/A50)</w:t>
      </w:r>
      <w:r w:rsidRPr="35280815">
        <w:t>.</w:t>
      </w:r>
    </w:p>
    <w:p w14:paraId="6518BE41" w14:textId="77777777" w:rsidR="009601D4" w:rsidRPr="000718D1" w:rsidRDefault="009601D4" w:rsidP="003A0C99">
      <w:pPr>
        <w:rPr>
          <w:rFonts w:cstheme="minorHAnsi"/>
          <w:b/>
          <w:bCs/>
          <w:color w:val="C00000"/>
          <w:szCs w:val="28"/>
        </w:rPr>
      </w:pPr>
    </w:p>
    <w:p w14:paraId="6C04AB82" w14:textId="77777777" w:rsidR="0015193F" w:rsidRDefault="0015193F" w:rsidP="0015193F">
      <w:pPr>
        <w:rPr>
          <w:rFonts w:cstheme="minorHAnsi"/>
          <w:b/>
          <w:bCs/>
          <w:szCs w:val="28"/>
        </w:rPr>
      </w:pPr>
      <w:r>
        <w:rPr>
          <w:rFonts w:cstheme="minorHAnsi"/>
          <w:b/>
          <w:bCs/>
          <w:szCs w:val="28"/>
        </w:rPr>
        <w:t>Ochrona przed negatywnym oddziaływaniem akustycznym</w:t>
      </w:r>
    </w:p>
    <w:p w14:paraId="39F2FEA1" w14:textId="6EB9828B" w:rsidR="00F305CB" w:rsidRDefault="0015193F" w:rsidP="0015193F">
      <w:r>
        <w:t xml:space="preserve">W </w:t>
      </w:r>
      <w:r w:rsidR="00561680">
        <w:t xml:space="preserve">ślad za </w:t>
      </w:r>
      <w:r>
        <w:t>przeprowadzonymi symulacjami rozkładu hałasu lotniczego</w:t>
      </w:r>
      <w:r w:rsidR="00F305CB">
        <w:t xml:space="preserve"> wskazano obszar maksymalnego ponadnormatywnego oddziaływania hałasowego. </w:t>
      </w:r>
    </w:p>
    <w:p w14:paraId="66B73367" w14:textId="6345F3FA" w:rsidR="00487462" w:rsidRDefault="0059432E" w:rsidP="00487462">
      <w:r>
        <w:t>O</w:t>
      </w:r>
      <w:r w:rsidR="003368C9">
        <w:t>bszar</w:t>
      </w:r>
      <w:r w:rsidR="00487462">
        <w:t xml:space="preserve"> możliwy do rozwoju pod funkcje mieszkaniowe wolne od ponadnormatywnego oddziaływania hałasowego będzie określony po ponownej ocenie oddziaływania na środowisko i otrzymani</w:t>
      </w:r>
      <w:r w:rsidR="00194A40">
        <w:t>u</w:t>
      </w:r>
      <w:r w:rsidR="00487462">
        <w:t xml:space="preserve"> stosownego Postanowienia Regionalnego Dyrektora Ochrony Środowiska w Warszawie oraz sankcjonującego to postanowienie stosownego </w:t>
      </w:r>
      <w:r w:rsidR="00056F89">
        <w:t xml:space="preserve">pozwolenia </w:t>
      </w:r>
      <w:r w:rsidR="00487462">
        <w:t xml:space="preserve">na </w:t>
      </w:r>
      <w:r w:rsidR="00056F89">
        <w:t>budowę</w:t>
      </w:r>
      <w:r w:rsidR="00487462">
        <w:t xml:space="preserve">, a w dalszej kolejności ostatecznie po wyznaczeniu </w:t>
      </w:r>
      <w:r w:rsidR="00056F89">
        <w:t xml:space="preserve">obszaru ograniczonego użytkowania </w:t>
      </w:r>
      <w:r w:rsidR="005722D4">
        <w:t xml:space="preserve">(OOU) </w:t>
      </w:r>
      <w:r w:rsidR="00487462">
        <w:t>lotniska CPK.</w:t>
      </w:r>
      <w:r w:rsidR="00A0054B">
        <w:t xml:space="preserve"> Obszar ten zostanie określony w wyniku analizy </w:t>
      </w:r>
      <w:proofErr w:type="spellStart"/>
      <w:r w:rsidR="00A0054B">
        <w:t>porealizacyjnej</w:t>
      </w:r>
      <w:proofErr w:type="spellEnd"/>
      <w:r w:rsidR="00A0054B">
        <w:t>, po uruchomieniu lotniska.</w:t>
      </w:r>
    </w:p>
    <w:p w14:paraId="2284988F" w14:textId="1B30D418" w:rsidR="00487462" w:rsidRDefault="002346F5" w:rsidP="00487462">
      <w:r>
        <w:t>Model struktury funkcjonalno</w:t>
      </w:r>
      <w:r w:rsidR="5153E428">
        <w:t>-</w:t>
      </w:r>
      <w:r>
        <w:t>przestrzennej w warstwie informacyjnej zawiera informację o potencjalnym ponadnormatywnym oddziaływani</w:t>
      </w:r>
      <w:r w:rsidR="007F1E51">
        <w:t>u</w:t>
      </w:r>
      <w:r>
        <w:t xml:space="preserve"> hałasowym</w:t>
      </w:r>
      <w:r w:rsidR="007C4A71">
        <w:t xml:space="preserve"> (hałas lotniczy)</w:t>
      </w:r>
      <w:r>
        <w:t xml:space="preserve"> zgodnie ze stanem wiedzy na dzień sporządzania modelu</w:t>
      </w:r>
      <w:r w:rsidR="007C4A71">
        <w:t xml:space="preserve">. </w:t>
      </w:r>
      <w:r w:rsidR="0045764E">
        <w:t>Rozwój stref funkcjonalno-przestrzennych zgodnie z kierunkami określonymi w modelu struktury</w:t>
      </w:r>
      <w:r w:rsidR="32989A82">
        <w:t xml:space="preserve"> </w:t>
      </w:r>
      <w:r w:rsidR="0045764E">
        <w:t>funkcjonalno</w:t>
      </w:r>
      <w:r w:rsidR="32989A82">
        <w:t>-</w:t>
      </w:r>
      <w:r w:rsidR="0045764E">
        <w:t xml:space="preserve">przestrzennej jest możliwy </w:t>
      </w:r>
      <w:r w:rsidR="007D1043">
        <w:t xml:space="preserve">w ramach obecnie ustalonego </w:t>
      </w:r>
      <w:r w:rsidR="005673E2">
        <w:t xml:space="preserve">maksymalnego oddziaływania hałasu lotniczego </w:t>
      </w:r>
      <w:r w:rsidR="0045764E">
        <w:t>z zastrzeżeniem, że</w:t>
      </w:r>
      <w:r w:rsidR="007D1043">
        <w:t xml:space="preserve"> po </w:t>
      </w:r>
      <w:r w:rsidR="005673E2">
        <w:t>przeprowadzeniu</w:t>
      </w:r>
      <w:r w:rsidR="007D1043">
        <w:t xml:space="preserve"> analiz</w:t>
      </w:r>
      <w:r w:rsidR="007F1E51">
        <w:t>,</w:t>
      </w:r>
      <w:r w:rsidR="007D1043">
        <w:t xml:space="preserve"> o których mowa powyżej</w:t>
      </w:r>
      <w:r w:rsidR="007F2966">
        <w:t xml:space="preserve"> (</w:t>
      </w:r>
      <w:r w:rsidR="000705D1">
        <w:t xml:space="preserve">ponowna ocena oddziaływania </w:t>
      </w:r>
      <w:r w:rsidR="00562933">
        <w:t>i OOU)</w:t>
      </w:r>
      <w:r w:rsidR="007D1043">
        <w:t>, zostaną wprowadzone ograniczenia w rozwoju funkcji mieszkaniowej</w:t>
      </w:r>
      <w:r w:rsidR="00F9235C">
        <w:t>.</w:t>
      </w:r>
    </w:p>
    <w:p w14:paraId="67D253E1" w14:textId="1D3BF25A" w:rsidR="00281605" w:rsidRDefault="00281605" w:rsidP="0015193F"/>
    <w:p w14:paraId="151FD01E" w14:textId="7C73424D" w:rsidR="003A0C99" w:rsidRPr="00436EE1" w:rsidRDefault="002A3CF8" w:rsidP="002B6F46">
      <w:pPr>
        <w:rPr>
          <w:rFonts w:cstheme="minorHAnsi"/>
          <w:b/>
          <w:bCs/>
          <w:szCs w:val="28"/>
        </w:rPr>
      </w:pPr>
      <w:r w:rsidRPr="00436EE1">
        <w:rPr>
          <w:rFonts w:cstheme="minorHAnsi"/>
          <w:b/>
          <w:bCs/>
          <w:szCs w:val="28"/>
        </w:rPr>
        <w:t xml:space="preserve">Ochrona </w:t>
      </w:r>
      <w:r w:rsidR="00391AC2" w:rsidRPr="00436EE1">
        <w:rPr>
          <w:rFonts w:cstheme="minorHAnsi"/>
          <w:b/>
          <w:bCs/>
          <w:szCs w:val="28"/>
        </w:rPr>
        <w:t>funkcji rolnych</w:t>
      </w:r>
    </w:p>
    <w:p w14:paraId="1AB2839F" w14:textId="37BEE8F1" w:rsidR="002A3CF8" w:rsidRDefault="003179F0" w:rsidP="002B6F46">
      <w:r>
        <w:t xml:space="preserve">W ramach rewizji </w:t>
      </w:r>
      <w:r w:rsidR="004112D4">
        <w:t xml:space="preserve">dokumentów </w:t>
      </w:r>
      <w:r>
        <w:t xml:space="preserve">planistycznych </w:t>
      </w:r>
      <w:r w:rsidR="004112D4">
        <w:t xml:space="preserve">poszczególnych gmin </w:t>
      </w:r>
      <w:r w:rsidR="00056F89">
        <w:t xml:space="preserve">obszaru </w:t>
      </w:r>
      <w:r w:rsidR="004112D4">
        <w:t xml:space="preserve">otoczenia CPK </w:t>
      </w:r>
      <w:r w:rsidR="00575B7B">
        <w:t>(</w:t>
      </w:r>
      <w:r w:rsidR="00056F89">
        <w:t xml:space="preserve">studiów uwarunkowań </w:t>
      </w:r>
      <w:r w:rsidR="00575B7B">
        <w:t xml:space="preserve">i </w:t>
      </w:r>
      <w:r w:rsidR="00056F89">
        <w:t>kierunków z</w:t>
      </w:r>
      <w:r w:rsidR="001A19E7">
        <w:t xml:space="preserve">agospodarowania </w:t>
      </w:r>
      <w:r w:rsidR="00056F89">
        <w:t>p</w:t>
      </w:r>
      <w:r w:rsidR="001A19E7">
        <w:t xml:space="preserve">rzestrzennego w trakcie powstawania </w:t>
      </w:r>
      <w:r w:rsidR="00056F89">
        <w:t>p</w:t>
      </w:r>
      <w:r w:rsidR="001A19E7">
        <w:t xml:space="preserve">lanów </w:t>
      </w:r>
      <w:r w:rsidR="00056F89">
        <w:t>o</w:t>
      </w:r>
      <w:r w:rsidR="001A19E7">
        <w:t xml:space="preserve">gólnych oraz następnie </w:t>
      </w:r>
      <w:r w:rsidR="00056F89">
        <w:t>m</w:t>
      </w:r>
      <w:r w:rsidR="001A19E7">
        <w:t xml:space="preserve">iejscowych </w:t>
      </w:r>
      <w:r w:rsidR="00056F89">
        <w:t>p</w:t>
      </w:r>
      <w:r w:rsidR="001A19E7">
        <w:t xml:space="preserve">lanów </w:t>
      </w:r>
      <w:r w:rsidR="00056F89">
        <w:t>z</w:t>
      </w:r>
      <w:r w:rsidR="001A19E7">
        <w:t xml:space="preserve">agospodarowania </w:t>
      </w:r>
      <w:r w:rsidR="00056F89">
        <w:t>p</w:t>
      </w:r>
      <w:r w:rsidR="001A19E7">
        <w:t xml:space="preserve">rzestrzennego) </w:t>
      </w:r>
      <w:r>
        <w:t xml:space="preserve">należy dążyć do uwalniania </w:t>
      </w:r>
      <w:r w:rsidR="0E69C001">
        <w:t xml:space="preserve">niezagospodarowanych </w:t>
      </w:r>
      <w:r w:rsidR="2929E3C7">
        <w:t>obszarów</w:t>
      </w:r>
      <w:r>
        <w:t xml:space="preserve"> </w:t>
      </w:r>
      <w:r w:rsidR="2A7C9C30">
        <w:t>obecnie użytkowan</w:t>
      </w:r>
      <w:r w:rsidR="00D802AB">
        <w:t>ych</w:t>
      </w:r>
      <w:r w:rsidR="2A7C9C30">
        <w:t xml:space="preserve"> rolnie </w:t>
      </w:r>
      <w:r w:rsidR="50B9A5AF">
        <w:t>spod</w:t>
      </w:r>
      <w:r>
        <w:t xml:space="preserve"> potencjalnej zintensyfikowanej zabudowy mieszkaniowej </w:t>
      </w:r>
      <w:r w:rsidR="6F0C7B85">
        <w:t xml:space="preserve">wszędzie tam, gdzie </w:t>
      </w:r>
      <w:r w:rsidR="008EDBD3">
        <w:t>nie</w:t>
      </w:r>
      <w:r w:rsidR="0029467F">
        <w:t xml:space="preserve"> ma perspektyw na odpowiednią obsługę usługami publicznymi i </w:t>
      </w:r>
      <w:r w:rsidR="4734F6D6">
        <w:t xml:space="preserve">sprawnym </w:t>
      </w:r>
      <w:r w:rsidR="0029467F">
        <w:t xml:space="preserve">transportem zbiorowym. Zasada ta, zwłaszcza </w:t>
      </w:r>
      <w:r w:rsidR="006B76C3">
        <w:t>w otoczeniu lotniska, gdzie niektóre obszary nie będą korzystne dla funkcji osadniczych</w:t>
      </w:r>
      <w:r w:rsidR="00E807C5">
        <w:t xml:space="preserve"> </w:t>
      </w:r>
      <w:r w:rsidR="006B76C3">
        <w:t xml:space="preserve">z uwagi na </w:t>
      </w:r>
      <w:r w:rsidR="53166173">
        <w:t>potencjalne oddziaływanie hałasowe</w:t>
      </w:r>
      <w:r w:rsidR="137DE672">
        <w:t xml:space="preserve"> </w:t>
      </w:r>
      <w:r w:rsidR="00E14018">
        <w:t>lotniska, pozwoli równoważyć efekt wskazywania nowych obszarów rozwojowych</w:t>
      </w:r>
      <w:r w:rsidR="004713CB">
        <w:t>,</w:t>
      </w:r>
      <w:r w:rsidR="009171B3">
        <w:t xml:space="preserve"> </w:t>
      </w:r>
      <w:r w:rsidR="00046CC4">
        <w:t>których potencjał wynika np. z lokalizacji planowanych przystanków kolejowych.</w:t>
      </w:r>
      <w:r w:rsidR="1CABFA57">
        <w:t xml:space="preserve"> W ten sposób mimo presji inwestycyjnej</w:t>
      </w:r>
      <w:r w:rsidR="4A16E715">
        <w:t xml:space="preserve"> i zintegrowanego rozwoju wskazanych obszarów</w:t>
      </w:r>
      <w:r w:rsidR="1CABFA57">
        <w:t xml:space="preserve"> możliwe będzie utrzymanie dużych i zwartyc</w:t>
      </w:r>
      <w:r w:rsidR="27CF2BAD">
        <w:t>h obszarów produkcji rolnej, charakterystyczn</w:t>
      </w:r>
      <w:r w:rsidR="002E172A">
        <w:t>ych</w:t>
      </w:r>
      <w:r w:rsidR="27CF2BAD">
        <w:t xml:space="preserve"> dla regionu</w:t>
      </w:r>
      <w:r w:rsidR="00B80842">
        <w:t xml:space="preserve"> Mazowsza </w:t>
      </w:r>
      <w:r w:rsidR="650A7C90">
        <w:t>Z</w:t>
      </w:r>
      <w:r w:rsidR="00B80842">
        <w:t>achodniego</w:t>
      </w:r>
      <w:r w:rsidR="27CF2BAD">
        <w:t>.</w:t>
      </w:r>
    </w:p>
    <w:p w14:paraId="682282F5" w14:textId="77777777" w:rsidR="000D3978" w:rsidRDefault="000D3978" w:rsidP="002B6F46">
      <w:pPr>
        <w:rPr>
          <w:rFonts w:cstheme="minorHAnsi"/>
          <w:szCs w:val="28"/>
        </w:rPr>
      </w:pPr>
    </w:p>
    <w:p w14:paraId="4E6378B9" w14:textId="2701FD5F" w:rsidR="00896EF4" w:rsidRPr="00896EF4" w:rsidRDefault="00597C0F" w:rsidP="00117FAD">
      <w:pPr>
        <w:pStyle w:val="Nagwek2"/>
      </w:pPr>
      <w:r>
        <w:lastRenderedPageBreak/>
        <w:t>Charakter stref</w:t>
      </w:r>
      <w:r w:rsidR="004548C2">
        <w:t xml:space="preserve"> </w:t>
      </w:r>
      <w:r w:rsidR="003B3653">
        <w:t xml:space="preserve">i </w:t>
      </w:r>
      <w:r w:rsidR="002A4536">
        <w:t xml:space="preserve">oznaczeń </w:t>
      </w:r>
      <w:r w:rsidR="004548C2">
        <w:t>określonych w modelu</w:t>
      </w:r>
    </w:p>
    <w:p w14:paraId="1A01E7CB" w14:textId="0C78C52F" w:rsidR="009F3F1F" w:rsidRPr="009A205E" w:rsidRDefault="00E0025A" w:rsidP="002B6F46">
      <w:pPr>
        <w:rPr>
          <w:rFonts w:cstheme="minorHAnsi"/>
          <w:szCs w:val="28"/>
        </w:rPr>
      </w:pPr>
      <w:r>
        <w:rPr>
          <w:rFonts w:cstheme="minorHAnsi"/>
          <w:szCs w:val="28"/>
        </w:rPr>
        <w:t xml:space="preserve">W celu realizacji priorytetów w </w:t>
      </w:r>
      <w:r w:rsidR="00DA1EDD">
        <w:rPr>
          <w:rFonts w:cstheme="minorHAnsi"/>
          <w:szCs w:val="28"/>
        </w:rPr>
        <w:t xml:space="preserve">ogólnym </w:t>
      </w:r>
      <w:r>
        <w:rPr>
          <w:rFonts w:cstheme="minorHAnsi"/>
          <w:szCs w:val="28"/>
        </w:rPr>
        <w:t xml:space="preserve">rysunku modelu </w:t>
      </w:r>
      <w:r w:rsidR="00DA1EDD">
        <w:rPr>
          <w:rFonts w:cstheme="minorHAnsi"/>
          <w:szCs w:val="28"/>
        </w:rPr>
        <w:t xml:space="preserve">w skali 1:50 000 </w:t>
      </w:r>
      <w:r>
        <w:rPr>
          <w:rFonts w:cstheme="minorHAnsi"/>
          <w:szCs w:val="28"/>
        </w:rPr>
        <w:t xml:space="preserve">wyznaczono </w:t>
      </w:r>
      <w:r w:rsidRPr="009A205E">
        <w:rPr>
          <w:rFonts w:cstheme="minorHAnsi"/>
          <w:szCs w:val="28"/>
        </w:rPr>
        <w:t xml:space="preserve">następujące </w:t>
      </w:r>
      <w:r w:rsidR="00670996" w:rsidRPr="009A205E">
        <w:rPr>
          <w:rFonts w:cstheme="minorHAnsi"/>
          <w:szCs w:val="28"/>
        </w:rPr>
        <w:t>strefy</w:t>
      </w:r>
      <w:r w:rsidR="00401BA5" w:rsidRPr="009A205E">
        <w:rPr>
          <w:rFonts w:cstheme="minorHAnsi"/>
          <w:szCs w:val="28"/>
        </w:rPr>
        <w:t xml:space="preserve"> funkcjonalno-przestrzenne</w:t>
      </w:r>
      <w:r w:rsidRPr="009A205E">
        <w:rPr>
          <w:rFonts w:cstheme="minorHAnsi"/>
          <w:szCs w:val="28"/>
        </w:rPr>
        <w:t>:</w:t>
      </w:r>
    </w:p>
    <w:p w14:paraId="678D57F3" w14:textId="1AD022FE" w:rsidR="005E3531" w:rsidRPr="009A205E" w:rsidRDefault="005E3531" w:rsidP="005E3531">
      <w:pPr>
        <w:pStyle w:val="Akapitzlist"/>
        <w:numPr>
          <w:ilvl w:val="0"/>
          <w:numId w:val="39"/>
        </w:numPr>
        <w:rPr>
          <w:rFonts w:cstheme="minorHAnsi"/>
          <w:szCs w:val="28"/>
          <w:lang w:val="pl-PL"/>
        </w:rPr>
      </w:pPr>
      <w:r w:rsidRPr="009A205E">
        <w:rPr>
          <w:rFonts w:cstheme="minorHAnsi"/>
          <w:szCs w:val="28"/>
          <w:lang w:val="pl-PL"/>
        </w:rPr>
        <w:t>wielofunkcyjna wzmacniania funkcji śródmiejskich,</w:t>
      </w:r>
    </w:p>
    <w:p w14:paraId="6DAE36F9" w14:textId="15E8B0B7" w:rsidR="005E3531" w:rsidRPr="009A205E" w:rsidRDefault="005E3531" w:rsidP="005E3531">
      <w:pPr>
        <w:pStyle w:val="Akapitzlist"/>
        <w:numPr>
          <w:ilvl w:val="0"/>
          <w:numId w:val="39"/>
        </w:numPr>
        <w:rPr>
          <w:rFonts w:cstheme="minorHAnsi"/>
          <w:szCs w:val="28"/>
          <w:lang w:val="pl-PL"/>
        </w:rPr>
      </w:pPr>
      <w:r w:rsidRPr="009A205E">
        <w:rPr>
          <w:rFonts w:cstheme="minorHAnsi"/>
          <w:szCs w:val="28"/>
          <w:lang w:val="pl-PL"/>
        </w:rPr>
        <w:t>wielofunkcyjna wzmacniania funkcji miejskich,</w:t>
      </w:r>
    </w:p>
    <w:p w14:paraId="19A10578" w14:textId="60F67988" w:rsidR="005E3531" w:rsidRPr="009A205E" w:rsidRDefault="005E3531" w:rsidP="005E3531">
      <w:pPr>
        <w:pStyle w:val="Akapitzlist"/>
        <w:numPr>
          <w:ilvl w:val="0"/>
          <w:numId w:val="39"/>
        </w:numPr>
        <w:rPr>
          <w:rFonts w:cstheme="minorHAnsi"/>
          <w:szCs w:val="28"/>
          <w:lang w:val="pl-PL"/>
        </w:rPr>
      </w:pPr>
      <w:r w:rsidRPr="009A205E">
        <w:rPr>
          <w:rFonts w:cstheme="minorHAnsi"/>
          <w:szCs w:val="28"/>
          <w:lang w:val="pl-PL"/>
        </w:rPr>
        <w:t>aktywności gospodarczej,</w:t>
      </w:r>
    </w:p>
    <w:p w14:paraId="476BD723" w14:textId="1FEDCAF7" w:rsidR="005E3531" w:rsidRPr="009A205E" w:rsidRDefault="005E3531" w:rsidP="005E3531">
      <w:pPr>
        <w:pStyle w:val="Akapitzlist"/>
        <w:numPr>
          <w:ilvl w:val="0"/>
          <w:numId w:val="39"/>
        </w:numPr>
        <w:rPr>
          <w:rFonts w:cstheme="minorHAnsi"/>
          <w:szCs w:val="28"/>
          <w:lang w:val="pl-PL"/>
        </w:rPr>
      </w:pPr>
      <w:r w:rsidRPr="009A205E">
        <w:rPr>
          <w:rFonts w:cstheme="minorHAnsi"/>
          <w:szCs w:val="28"/>
          <w:lang w:val="pl-PL"/>
        </w:rPr>
        <w:t>rolna stanowiąca rezerwę terenową dla stref aktywności gospodarczej,</w:t>
      </w:r>
    </w:p>
    <w:p w14:paraId="66A41003" w14:textId="1CF02867" w:rsidR="005E3531" w:rsidRPr="009A205E" w:rsidRDefault="005E3531" w:rsidP="005E3531">
      <w:pPr>
        <w:pStyle w:val="Akapitzlist"/>
        <w:numPr>
          <w:ilvl w:val="0"/>
          <w:numId w:val="39"/>
        </w:numPr>
        <w:rPr>
          <w:rFonts w:cstheme="minorHAnsi"/>
          <w:szCs w:val="28"/>
          <w:lang w:val="pl-PL"/>
        </w:rPr>
      </w:pPr>
      <w:r w:rsidRPr="009A205E">
        <w:rPr>
          <w:rFonts w:cstheme="minorHAnsi"/>
          <w:szCs w:val="28"/>
          <w:lang w:val="pl-PL"/>
        </w:rPr>
        <w:t>rolna,</w:t>
      </w:r>
    </w:p>
    <w:p w14:paraId="2B0E2362" w14:textId="7A56875A" w:rsidR="005E3531" w:rsidRPr="009A205E" w:rsidRDefault="005E3531" w:rsidP="005E3531">
      <w:pPr>
        <w:pStyle w:val="Akapitzlist"/>
        <w:numPr>
          <w:ilvl w:val="0"/>
          <w:numId w:val="39"/>
        </w:numPr>
        <w:rPr>
          <w:rFonts w:cstheme="minorHAnsi"/>
          <w:szCs w:val="28"/>
          <w:lang w:val="pl-PL"/>
        </w:rPr>
      </w:pPr>
      <w:r w:rsidRPr="009A205E">
        <w:rPr>
          <w:rFonts w:cstheme="minorHAnsi"/>
          <w:szCs w:val="28"/>
          <w:lang w:val="pl-PL"/>
        </w:rPr>
        <w:t>powiązań przyrodniczo-krajobrazowych,</w:t>
      </w:r>
    </w:p>
    <w:p w14:paraId="2BCBF7B3" w14:textId="7B59F1E6" w:rsidR="005E3531" w:rsidRPr="005E3531" w:rsidRDefault="005E3531" w:rsidP="35280815">
      <w:pPr>
        <w:pStyle w:val="Akapitzlist"/>
        <w:numPr>
          <w:ilvl w:val="0"/>
          <w:numId w:val="39"/>
        </w:numPr>
        <w:rPr>
          <w:lang w:val="pl-PL"/>
        </w:rPr>
      </w:pPr>
      <w:r w:rsidRPr="35280815">
        <w:rPr>
          <w:lang w:val="pl-PL"/>
        </w:rPr>
        <w:t>uzupełniania powi</w:t>
      </w:r>
      <w:r w:rsidR="31833902" w:rsidRPr="35280815">
        <w:rPr>
          <w:lang w:val="pl-PL"/>
        </w:rPr>
        <w:t>ą</w:t>
      </w:r>
      <w:r w:rsidRPr="35280815">
        <w:rPr>
          <w:lang w:val="pl-PL"/>
        </w:rPr>
        <w:t>zań przyrodniczo-krajobrazowych.</w:t>
      </w:r>
    </w:p>
    <w:p w14:paraId="38FF32D9" w14:textId="77777777" w:rsidR="001A6B37" w:rsidRDefault="001A6B37" w:rsidP="002B6F46">
      <w:pPr>
        <w:rPr>
          <w:rFonts w:cstheme="minorHAnsi"/>
          <w:szCs w:val="28"/>
        </w:rPr>
      </w:pPr>
    </w:p>
    <w:p w14:paraId="2F94C91D" w14:textId="42F57EBE" w:rsidR="00670996" w:rsidRPr="000E5035" w:rsidRDefault="00B317CC" w:rsidP="002B6F46">
      <w:pPr>
        <w:rPr>
          <w:rFonts w:eastAsia="Times New Roman" w:cs="Calibri"/>
          <w:b/>
          <w:bCs/>
          <w:color w:val="000000"/>
          <w:szCs w:val="22"/>
          <w:lang w:eastAsia="pl-PL"/>
        </w:rPr>
      </w:pPr>
      <w:r w:rsidRPr="000E5035">
        <w:rPr>
          <w:rFonts w:eastAsia="Times New Roman" w:cs="Calibri"/>
          <w:b/>
          <w:bCs/>
          <w:color w:val="000000"/>
          <w:szCs w:val="22"/>
          <w:lang w:eastAsia="pl-PL"/>
        </w:rPr>
        <w:t xml:space="preserve">Strefa </w:t>
      </w:r>
      <w:r w:rsidR="00670996" w:rsidRPr="000E5035">
        <w:rPr>
          <w:rFonts w:eastAsia="Times New Roman" w:cs="Calibri"/>
          <w:b/>
          <w:bCs/>
          <w:color w:val="000000"/>
          <w:szCs w:val="22"/>
          <w:lang w:eastAsia="pl-PL"/>
        </w:rPr>
        <w:t>wielofunkcyjna wzmacniania funkcji śródmiejskich</w:t>
      </w:r>
    </w:p>
    <w:p w14:paraId="20713D8F" w14:textId="31FB3D5E" w:rsidR="00A02F86" w:rsidRPr="00E36B0B" w:rsidRDefault="009F2098" w:rsidP="00117FAD">
      <w:pPr>
        <w:rPr>
          <w:lang w:eastAsia="pl-PL"/>
        </w:rPr>
      </w:pPr>
      <w:r w:rsidRPr="35280815">
        <w:rPr>
          <w:lang w:eastAsia="pl-PL"/>
        </w:rPr>
        <w:t>Strefa s</w:t>
      </w:r>
      <w:r w:rsidR="00E36B0B" w:rsidRPr="35280815">
        <w:rPr>
          <w:lang w:eastAsia="pl-PL"/>
        </w:rPr>
        <w:t xml:space="preserve">tanowi obszar rekomendowany do wzmacniania programu </w:t>
      </w:r>
      <w:r w:rsidR="00084211" w:rsidRPr="35280815">
        <w:rPr>
          <w:lang w:eastAsia="pl-PL"/>
        </w:rPr>
        <w:t xml:space="preserve">śródmiejskiego ośrodków ponadlokalnych (powiatowych). Zakłada dopuszczenie intensyfikacji zabudowy w sąsiedztwie węzłów transportowych </w:t>
      </w:r>
      <w:r w:rsidR="00056F89">
        <w:rPr>
          <w:lang w:eastAsia="pl-PL"/>
        </w:rPr>
        <w:sym w:font="Symbol" w:char="F02D"/>
      </w:r>
      <w:r w:rsidR="00084211" w:rsidRPr="35280815">
        <w:rPr>
          <w:lang w:eastAsia="pl-PL"/>
        </w:rPr>
        <w:t xml:space="preserve"> </w:t>
      </w:r>
      <w:r w:rsidR="006678DD" w:rsidRPr="35280815">
        <w:rPr>
          <w:lang w:eastAsia="pl-PL"/>
        </w:rPr>
        <w:t xml:space="preserve">stacji kolejowych i centrów przysiadkowych. </w:t>
      </w:r>
      <w:r w:rsidR="36415C94" w:rsidRPr="35280815">
        <w:rPr>
          <w:lang w:eastAsia="pl-PL"/>
        </w:rPr>
        <w:t>D</w:t>
      </w:r>
      <w:r w:rsidR="006678DD" w:rsidRPr="35280815">
        <w:rPr>
          <w:lang w:eastAsia="pl-PL"/>
        </w:rPr>
        <w:t>opuszcza szeroką gamę funkcji</w:t>
      </w:r>
      <w:r w:rsidR="00744F69" w:rsidRPr="35280815">
        <w:rPr>
          <w:lang w:eastAsia="pl-PL"/>
        </w:rPr>
        <w:t xml:space="preserve"> i </w:t>
      </w:r>
      <w:r w:rsidR="008E7077" w:rsidRPr="35280815">
        <w:rPr>
          <w:lang w:eastAsia="pl-PL"/>
        </w:rPr>
        <w:t>kierunków użytkowania</w:t>
      </w:r>
      <w:r w:rsidR="00744F69" w:rsidRPr="35280815">
        <w:rPr>
          <w:lang w:eastAsia="pl-PL"/>
        </w:rPr>
        <w:t xml:space="preserve"> terenu, wspierających </w:t>
      </w:r>
      <w:r w:rsidRPr="35280815">
        <w:rPr>
          <w:lang w:eastAsia="pl-PL"/>
        </w:rPr>
        <w:t>charakter</w:t>
      </w:r>
      <w:r w:rsidR="008E7077" w:rsidRPr="35280815">
        <w:rPr>
          <w:lang w:eastAsia="pl-PL"/>
        </w:rPr>
        <w:t xml:space="preserve"> strefy</w:t>
      </w:r>
      <w:r w:rsidRPr="35280815">
        <w:rPr>
          <w:lang w:eastAsia="pl-PL"/>
        </w:rPr>
        <w:t xml:space="preserve"> centrum miasta</w:t>
      </w:r>
      <w:r w:rsidR="008E7077" w:rsidRPr="35280815">
        <w:rPr>
          <w:lang w:eastAsia="pl-PL"/>
        </w:rPr>
        <w:t>.</w:t>
      </w:r>
    </w:p>
    <w:p w14:paraId="7C96B5FA" w14:textId="77777777" w:rsidR="001A6B37" w:rsidRPr="00E36B0B" w:rsidRDefault="001A6B37" w:rsidP="002B6F46">
      <w:pPr>
        <w:rPr>
          <w:rFonts w:ascii="Calibri" w:eastAsia="Times New Roman" w:hAnsi="Calibri" w:cs="Calibri"/>
          <w:color w:val="000000"/>
          <w:szCs w:val="22"/>
          <w:lang w:eastAsia="pl-PL"/>
        </w:rPr>
      </w:pPr>
    </w:p>
    <w:p w14:paraId="7BABD5CF" w14:textId="630B4F66" w:rsidR="00670996" w:rsidRPr="000E5035" w:rsidRDefault="00670996" w:rsidP="002B6F46">
      <w:pPr>
        <w:rPr>
          <w:rFonts w:eastAsia="Times New Roman" w:cs="Calibri"/>
          <w:b/>
          <w:bCs/>
          <w:color w:val="000000"/>
          <w:szCs w:val="22"/>
          <w:lang w:eastAsia="pl-PL"/>
        </w:rPr>
      </w:pPr>
      <w:r w:rsidRPr="000E5035">
        <w:rPr>
          <w:rFonts w:eastAsia="Times New Roman" w:cs="Calibri"/>
          <w:b/>
          <w:bCs/>
          <w:color w:val="000000"/>
          <w:szCs w:val="22"/>
          <w:lang w:eastAsia="pl-PL"/>
        </w:rPr>
        <w:t>Strefa wielofunkcyjna wzmacniania funkcji miejskich</w:t>
      </w:r>
    </w:p>
    <w:p w14:paraId="40AD10CD" w14:textId="3014FB58" w:rsidR="009F2098" w:rsidRPr="00F936EB" w:rsidRDefault="009F2098" w:rsidP="00117FAD">
      <w:pPr>
        <w:rPr>
          <w:lang w:eastAsia="pl-PL"/>
        </w:rPr>
      </w:pPr>
      <w:r w:rsidRPr="35280815">
        <w:rPr>
          <w:lang w:eastAsia="pl-PL"/>
        </w:rPr>
        <w:t xml:space="preserve">Strefa stanowi impuls dla wzmacniania programu miejskiego w powiązaniu funkcjonalnym </w:t>
      </w:r>
      <w:r w:rsidR="001D6608" w:rsidRPr="35280815">
        <w:rPr>
          <w:lang w:eastAsia="pl-PL"/>
        </w:rPr>
        <w:t xml:space="preserve">z lokalnymi centrami przesiadkowymi i transportem szynowym. </w:t>
      </w:r>
      <w:r w:rsidR="00F936EB" w:rsidRPr="35280815">
        <w:rPr>
          <w:lang w:eastAsia="pl-PL"/>
        </w:rPr>
        <w:t xml:space="preserve">Rekomenduje się </w:t>
      </w:r>
      <w:proofErr w:type="spellStart"/>
      <w:r w:rsidR="00F936EB" w:rsidRPr="35280815">
        <w:rPr>
          <w:lang w:eastAsia="pl-PL"/>
        </w:rPr>
        <w:t>prior</w:t>
      </w:r>
      <w:r w:rsidR="0091757E" w:rsidRPr="35280815">
        <w:rPr>
          <w:lang w:eastAsia="pl-PL"/>
        </w:rPr>
        <w:t>yt</w:t>
      </w:r>
      <w:r w:rsidR="00F936EB" w:rsidRPr="35280815">
        <w:rPr>
          <w:lang w:eastAsia="pl-PL"/>
        </w:rPr>
        <w:t>etyzacj</w:t>
      </w:r>
      <w:r w:rsidR="004A209B" w:rsidRPr="35280815">
        <w:rPr>
          <w:lang w:eastAsia="pl-PL"/>
        </w:rPr>
        <w:t>ę</w:t>
      </w:r>
      <w:proofErr w:type="spellEnd"/>
      <w:r w:rsidR="00F936EB" w:rsidRPr="35280815">
        <w:rPr>
          <w:lang w:eastAsia="pl-PL"/>
        </w:rPr>
        <w:t xml:space="preserve"> rozwoju obszarów </w:t>
      </w:r>
      <w:r w:rsidR="0091757E" w:rsidRPr="35280815">
        <w:rPr>
          <w:lang w:eastAsia="pl-PL"/>
        </w:rPr>
        <w:t>zapewniających</w:t>
      </w:r>
      <w:r w:rsidR="00F936EB" w:rsidRPr="35280815">
        <w:rPr>
          <w:lang w:eastAsia="pl-PL"/>
        </w:rPr>
        <w:t xml:space="preserve"> pieszy lub rowerowy dostęp do wydajnych środków transportu zbiorowego </w:t>
      </w:r>
      <w:r w:rsidR="006F3AA7">
        <w:rPr>
          <w:lang w:eastAsia="pl-PL"/>
        </w:rPr>
        <w:sym w:font="Symbol" w:char="F02D"/>
      </w:r>
      <w:r w:rsidR="00F936EB" w:rsidRPr="35280815">
        <w:rPr>
          <w:lang w:eastAsia="pl-PL"/>
        </w:rPr>
        <w:t xml:space="preserve"> komunikacji szynowej.</w:t>
      </w:r>
      <w:r w:rsidR="004A209B" w:rsidRPr="35280815">
        <w:rPr>
          <w:lang w:eastAsia="pl-PL"/>
        </w:rPr>
        <w:t xml:space="preserve"> Uzupełnianie funkcji miejskich zakłada dopuszczenie zabudowy mieszkaniowej, mieszkaniowo-usługowej, usługowej, lekkiej produkcji</w:t>
      </w:r>
      <w:r w:rsidR="00485CEE" w:rsidRPr="35280815">
        <w:rPr>
          <w:lang w:eastAsia="pl-PL"/>
        </w:rPr>
        <w:t xml:space="preserve"> oraz </w:t>
      </w:r>
      <w:r w:rsidR="00937718" w:rsidRPr="35280815">
        <w:rPr>
          <w:lang w:eastAsia="pl-PL"/>
        </w:rPr>
        <w:t xml:space="preserve">poprawę </w:t>
      </w:r>
      <w:r w:rsidR="008F4BFE" w:rsidRPr="35280815">
        <w:rPr>
          <w:lang w:eastAsia="pl-PL"/>
        </w:rPr>
        <w:t>dostępności</w:t>
      </w:r>
      <w:r w:rsidR="00937718" w:rsidRPr="35280815">
        <w:rPr>
          <w:lang w:eastAsia="pl-PL"/>
        </w:rPr>
        <w:t xml:space="preserve"> usług publicznych. Zakłada się</w:t>
      </w:r>
      <w:r w:rsidR="008410FC" w:rsidRPr="35280815">
        <w:rPr>
          <w:lang w:eastAsia="pl-PL"/>
        </w:rPr>
        <w:t>,</w:t>
      </w:r>
      <w:r w:rsidR="00937718" w:rsidRPr="35280815">
        <w:rPr>
          <w:lang w:eastAsia="pl-PL"/>
        </w:rPr>
        <w:t xml:space="preserve"> że zabudowa o najwyższej intensywności powinna mieścić się najbliżej przystanków kolejowych</w:t>
      </w:r>
      <w:r w:rsidR="566ED5D3" w:rsidRPr="35280815">
        <w:rPr>
          <w:lang w:eastAsia="pl-PL"/>
        </w:rPr>
        <w:t xml:space="preserve"> </w:t>
      </w:r>
      <w:r w:rsidR="006F3AA7">
        <w:rPr>
          <w:lang w:eastAsia="pl-PL"/>
        </w:rPr>
        <w:sym w:font="Symbol" w:char="F02D"/>
      </w:r>
      <w:r w:rsidR="566ED5D3" w:rsidRPr="35280815">
        <w:rPr>
          <w:lang w:eastAsia="pl-PL"/>
        </w:rPr>
        <w:t xml:space="preserve"> </w:t>
      </w:r>
      <w:r w:rsidR="1E8236C1" w:rsidRPr="35280815">
        <w:rPr>
          <w:lang w:eastAsia="pl-PL"/>
        </w:rPr>
        <w:t xml:space="preserve">jej </w:t>
      </w:r>
      <w:r w:rsidR="5A9150C7" w:rsidRPr="35280815">
        <w:rPr>
          <w:lang w:eastAsia="pl-PL"/>
        </w:rPr>
        <w:t>intensywność będzie</w:t>
      </w:r>
      <w:r w:rsidR="00937718" w:rsidRPr="35280815">
        <w:rPr>
          <w:lang w:eastAsia="pl-PL"/>
        </w:rPr>
        <w:t xml:space="preserve"> spadać wraz ze wzrostem odległości od przystanku</w:t>
      </w:r>
      <w:r w:rsidR="00B9797B" w:rsidRPr="35280815">
        <w:rPr>
          <w:lang w:eastAsia="pl-PL"/>
        </w:rPr>
        <w:t xml:space="preserve"> kolejowego </w:t>
      </w:r>
      <w:r w:rsidR="00E102BA" w:rsidRPr="35280815">
        <w:rPr>
          <w:lang w:eastAsia="pl-PL"/>
        </w:rPr>
        <w:t>lub</w:t>
      </w:r>
      <w:r w:rsidR="00B9797B" w:rsidRPr="35280815">
        <w:rPr>
          <w:lang w:eastAsia="pl-PL"/>
        </w:rPr>
        <w:t xml:space="preserve"> węzła transportu publicznego.</w:t>
      </w:r>
    </w:p>
    <w:p w14:paraId="7291DB48" w14:textId="77777777" w:rsidR="001A6B37" w:rsidRPr="00F936EB" w:rsidRDefault="001A6B37" w:rsidP="002B6F46">
      <w:pPr>
        <w:rPr>
          <w:rFonts w:ascii="Calibri" w:eastAsia="Times New Roman" w:hAnsi="Calibri" w:cs="Calibri"/>
          <w:color w:val="000000"/>
          <w:szCs w:val="22"/>
          <w:lang w:eastAsia="pl-PL"/>
        </w:rPr>
      </w:pPr>
    </w:p>
    <w:p w14:paraId="2690EF33" w14:textId="5F0C1BC8" w:rsidR="00670996" w:rsidRPr="000E5035" w:rsidRDefault="00B317CC" w:rsidP="002B6F46">
      <w:pPr>
        <w:rPr>
          <w:rFonts w:eastAsia="Times New Roman" w:cs="Calibri"/>
          <w:b/>
          <w:bCs/>
          <w:color w:val="000000"/>
          <w:szCs w:val="22"/>
          <w:lang w:eastAsia="pl-PL"/>
        </w:rPr>
      </w:pPr>
      <w:r w:rsidRPr="000E5035">
        <w:rPr>
          <w:rFonts w:eastAsia="Times New Roman" w:cs="Calibri"/>
          <w:b/>
          <w:bCs/>
          <w:color w:val="000000"/>
          <w:szCs w:val="22"/>
          <w:lang w:eastAsia="pl-PL"/>
        </w:rPr>
        <w:t xml:space="preserve">Strefa </w:t>
      </w:r>
      <w:r w:rsidR="00670996" w:rsidRPr="000E5035">
        <w:rPr>
          <w:rFonts w:eastAsia="Times New Roman" w:cs="Calibri"/>
          <w:b/>
          <w:bCs/>
          <w:color w:val="000000"/>
          <w:szCs w:val="22"/>
          <w:lang w:eastAsia="pl-PL"/>
        </w:rPr>
        <w:t>aktywności gospodarczej</w:t>
      </w:r>
    </w:p>
    <w:p w14:paraId="3F114AD1" w14:textId="371A7312" w:rsidR="000A5E02" w:rsidRDefault="00B9797B" w:rsidP="00117FAD">
      <w:pPr>
        <w:rPr>
          <w:lang w:eastAsia="pl-PL"/>
        </w:rPr>
      </w:pPr>
      <w:r w:rsidRPr="35280815">
        <w:rPr>
          <w:lang w:eastAsia="pl-PL"/>
        </w:rPr>
        <w:t>Strefa</w:t>
      </w:r>
      <w:r w:rsidR="006668D5" w:rsidRPr="35280815">
        <w:rPr>
          <w:lang w:eastAsia="pl-PL"/>
        </w:rPr>
        <w:t xml:space="preserve"> stanowi obszar wszelkich funkcji związanych z działalnością gospodarczą: przede wszystkim usług, </w:t>
      </w:r>
      <w:r w:rsidR="00226E18" w:rsidRPr="35280815">
        <w:rPr>
          <w:lang w:eastAsia="pl-PL"/>
        </w:rPr>
        <w:t>funkcji produkcyjny</w:t>
      </w:r>
      <w:r w:rsidR="002E172A" w:rsidRPr="35280815">
        <w:rPr>
          <w:lang w:eastAsia="pl-PL"/>
        </w:rPr>
        <w:t>ch</w:t>
      </w:r>
      <w:r w:rsidR="00226E18" w:rsidRPr="35280815">
        <w:rPr>
          <w:lang w:eastAsia="pl-PL"/>
        </w:rPr>
        <w:t>, logistyczno-magazynowy</w:t>
      </w:r>
      <w:r w:rsidR="002E172A" w:rsidRPr="35280815">
        <w:rPr>
          <w:lang w:eastAsia="pl-PL"/>
        </w:rPr>
        <w:t>ch</w:t>
      </w:r>
      <w:r w:rsidR="00226E18" w:rsidRPr="35280815">
        <w:rPr>
          <w:lang w:eastAsia="pl-PL"/>
        </w:rPr>
        <w:t>, etc.</w:t>
      </w:r>
      <w:r w:rsidR="009D13D4" w:rsidRPr="35280815">
        <w:rPr>
          <w:lang w:eastAsia="pl-PL"/>
        </w:rPr>
        <w:t xml:space="preserve"> W ramach strefy uzupełniająco będą występować obszary zielone o różny</w:t>
      </w:r>
      <w:r w:rsidR="00FD25E4" w:rsidRPr="35280815">
        <w:rPr>
          <w:lang w:eastAsia="pl-PL"/>
        </w:rPr>
        <w:t>m</w:t>
      </w:r>
      <w:r w:rsidR="009D13D4" w:rsidRPr="35280815">
        <w:rPr>
          <w:lang w:eastAsia="pl-PL"/>
        </w:rPr>
        <w:t xml:space="preserve"> charakter</w:t>
      </w:r>
      <w:r w:rsidR="00FD25E4" w:rsidRPr="35280815">
        <w:rPr>
          <w:lang w:eastAsia="pl-PL"/>
        </w:rPr>
        <w:t>ze</w:t>
      </w:r>
      <w:r w:rsidR="009D13D4" w:rsidRPr="35280815">
        <w:rPr>
          <w:lang w:eastAsia="pl-PL"/>
        </w:rPr>
        <w:t xml:space="preserve">, strefy produkcji </w:t>
      </w:r>
      <w:r w:rsidR="002B693C" w:rsidRPr="35280815">
        <w:rPr>
          <w:lang w:eastAsia="pl-PL"/>
        </w:rPr>
        <w:t>odnawialnych źródeł energii (</w:t>
      </w:r>
      <w:r w:rsidR="009D13D4" w:rsidRPr="35280815">
        <w:rPr>
          <w:lang w:eastAsia="pl-PL"/>
        </w:rPr>
        <w:t>OZE</w:t>
      </w:r>
      <w:r w:rsidR="002B693C" w:rsidRPr="35280815">
        <w:rPr>
          <w:lang w:eastAsia="pl-PL"/>
        </w:rPr>
        <w:t>)</w:t>
      </w:r>
      <w:r w:rsidR="0010184F" w:rsidRPr="35280815">
        <w:rPr>
          <w:lang w:eastAsia="pl-PL"/>
        </w:rPr>
        <w:t xml:space="preserve"> </w:t>
      </w:r>
      <w:r w:rsidR="00BE65E2" w:rsidRPr="35280815">
        <w:rPr>
          <w:lang w:eastAsia="pl-PL"/>
        </w:rPr>
        <w:t>it</w:t>
      </w:r>
      <w:r w:rsidR="5757772F" w:rsidRPr="35280815">
        <w:rPr>
          <w:lang w:eastAsia="pl-PL"/>
        </w:rPr>
        <w:t>p</w:t>
      </w:r>
      <w:r w:rsidR="0010184F" w:rsidRPr="35280815">
        <w:rPr>
          <w:lang w:eastAsia="pl-PL"/>
        </w:rPr>
        <w:t>.</w:t>
      </w:r>
      <w:r w:rsidR="00402D4C" w:rsidRPr="35280815">
        <w:rPr>
          <w:lang w:eastAsia="pl-PL"/>
        </w:rPr>
        <w:t xml:space="preserve"> </w:t>
      </w:r>
    </w:p>
    <w:p w14:paraId="4470F514" w14:textId="77777777" w:rsidR="000C2231" w:rsidRDefault="000C2231" w:rsidP="00670996">
      <w:pPr>
        <w:spacing w:before="0" w:after="0" w:line="240" w:lineRule="auto"/>
        <w:rPr>
          <w:rFonts w:ascii="Calibri" w:eastAsia="Times New Roman" w:hAnsi="Calibri" w:cs="Calibri"/>
          <w:b/>
          <w:bCs/>
          <w:color w:val="000000"/>
          <w:szCs w:val="22"/>
          <w:lang w:eastAsia="pl-PL"/>
        </w:rPr>
      </w:pPr>
    </w:p>
    <w:p w14:paraId="4638BA37" w14:textId="51469CD2" w:rsidR="007A610F" w:rsidRPr="000E5035" w:rsidRDefault="00975E02" w:rsidP="000C2231">
      <w:pPr>
        <w:rPr>
          <w:rFonts w:eastAsia="Times New Roman" w:cs="Calibri"/>
          <w:b/>
          <w:bCs/>
          <w:color w:val="000000"/>
          <w:szCs w:val="22"/>
          <w:lang w:eastAsia="pl-PL"/>
        </w:rPr>
      </w:pPr>
      <w:r w:rsidRPr="000E5035">
        <w:rPr>
          <w:rFonts w:eastAsia="Times New Roman" w:cs="Calibri"/>
          <w:b/>
          <w:bCs/>
          <w:color w:val="000000"/>
          <w:szCs w:val="22"/>
          <w:lang w:eastAsia="pl-PL"/>
        </w:rPr>
        <w:t xml:space="preserve">Strefa rolna </w:t>
      </w:r>
      <w:r w:rsidR="00D746B6" w:rsidRPr="000E5035">
        <w:rPr>
          <w:rFonts w:eastAsia="Times New Roman" w:cs="Calibri"/>
          <w:b/>
          <w:bCs/>
          <w:color w:val="000000"/>
          <w:szCs w:val="22"/>
          <w:lang w:eastAsia="pl-PL"/>
        </w:rPr>
        <w:t>stanowiąca</w:t>
      </w:r>
      <w:r w:rsidRPr="000E5035">
        <w:rPr>
          <w:rFonts w:eastAsia="Times New Roman" w:cs="Calibri"/>
          <w:b/>
          <w:bCs/>
          <w:color w:val="000000"/>
          <w:szCs w:val="22"/>
          <w:lang w:eastAsia="pl-PL"/>
        </w:rPr>
        <w:t xml:space="preserve"> </w:t>
      </w:r>
      <w:r w:rsidR="00D746B6" w:rsidRPr="000E5035">
        <w:rPr>
          <w:rFonts w:eastAsia="Times New Roman" w:cs="Calibri"/>
          <w:b/>
          <w:bCs/>
          <w:color w:val="000000"/>
          <w:szCs w:val="22"/>
          <w:lang w:eastAsia="pl-PL"/>
        </w:rPr>
        <w:t>rezerwę</w:t>
      </w:r>
      <w:r w:rsidRPr="000E5035">
        <w:rPr>
          <w:rFonts w:eastAsia="Times New Roman" w:cs="Calibri"/>
          <w:b/>
          <w:bCs/>
          <w:color w:val="000000"/>
          <w:szCs w:val="22"/>
          <w:lang w:eastAsia="pl-PL"/>
        </w:rPr>
        <w:t xml:space="preserve"> terenow</w:t>
      </w:r>
      <w:r w:rsidR="00D746B6" w:rsidRPr="000E5035">
        <w:rPr>
          <w:rFonts w:eastAsia="Times New Roman" w:cs="Calibri"/>
          <w:b/>
          <w:bCs/>
          <w:color w:val="000000"/>
          <w:szCs w:val="22"/>
          <w:lang w:eastAsia="pl-PL"/>
        </w:rPr>
        <w:t>ą</w:t>
      </w:r>
      <w:r w:rsidRPr="000E5035">
        <w:rPr>
          <w:rFonts w:eastAsia="Times New Roman" w:cs="Calibri"/>
          <w:b/>
          <w:bCs/>
          <w:color w:val="000000"/>
          <w:szCs w:val="22"/>
          <w:lang w:eastAsia="pl-PL"/>
        </w:rPr>
        <w:t xml:space="preserve"> dla stref aktywności gospodarczej</w:t>
      </w:r>
    </w:p>
    <w:p w14:paraId="0A43A8DD" w14:textId="71604DE5" w:rsidR="0052222F" w:rsidRDefault="000C2231" w:rsidP="00117FAD">
      <w:pPr>
        <w:rPr>
          <w:color w:val="000000"/>
          <w:lang w:eastAsia="pl-PL"/>
        </w:rPr>
      </w:pPr>
      <w:r w:rsidRPr="5107882D">
        <w:rPr>
          <w:lang w:eastAsia="pl-PL"/>
        </w:rPr>
        <w:t xml:space="preserve">Strefa </w:t>
      </w:r>
      <w:r w:rsidR="00055260" w:rsidRPr="5107882D">
        <w:rPr>
          <w:lang w:eastAsia="pl-PL"/>
        </w:rPr>
        <w:t xml:space="preserve">stanowi </w:t>
      </w:r>
      <w:r w:rsidR="004D6441" w:rsidRPr="5107882D">
        <w:rPr>
          <w:lang w:eastAsia="pl-PL"/>
        </w:rPr>
        <w:t>wielofunkcyjne obszary, które z uwagi na lokalną specyfikę oraz</w:t>
      </w:r>
      <w:r w:rsidRPr="5107882D">
        <w:rPr>
          <w:lang w:eastAsia="pl-PL"/>
        </w:rPr>
        <w:t xml:space="preserve"> </w:t>
      </w:r>
      <w:r w:rsidR="007D4337" w:rsidRPr="5107882D">
        <w:rPr>
          <w:lang w:eastAsia="pl-PL"/>
        </w:rPr>
        <w:t xml:space="preserve">lokalnie występujące ograniczenia </w:t>
      </w:r>
      <w:r w:rsidR="00FF6BB3">
        <w:rPr>
          <w:lang w:eastAsia="pl-PL"/>
        </w:rPr>
        <w:t xml:space="preserve">(np. związane z aspektami operacyjnymi lotniska) będą </w:t>
      </w:r>
      <w:r w:rsidR="007D4337" w:rsidRPr="5107882D">
        <w:rPr>
          <w:lang w:eastAsia="pl-PL"/>
        </w:rPr>
        <w:t>mog</w:t>
      </w:r>
      <w:r w:rsidR="00FF6BB3">
        <w:rPr>
          <w:lang w:eastAsia="pl-PL"/>
        </w:rPr>
        <w:t>ły</w:t>
      </w:r>
      <w:r w:rsidR="007D4337" w:rsidRPr="5107882D">
        <w:rPr>
          <w:lang w:eastAsia="pl-PL"/>
        </w:rPr>
        <w:t xml:space="preserve"> być wskazywane </w:t>
      </w:r>
      <w:r w:rsidR="008924E8" w:rsidRPr="5107882D">
        <w:rPr>
          <w:lang w:eastAsia="pl-PL"/>
        </w:rPr>
        <w:t xml:space="preserve">w dokumentach planistycznych zarówno jako obszary </w:t>
      </w:r>
      <w:r w:rsidRPr="5107882D">
        <w:rPr>
          <w:lang w:eastAsia="pl-PL"/>
        </w:rPr>
        <w:t>kontynuacji funkcji rolnych</w:t>
      </w:r>
      <w:r w:rsidR="001C222E">
        <w:rPr>
          <w:lang w:eastAsia="pl-PL"/>
        </w:rPr>
        <w:t>,</w:t>
      </w:r>
      <w:r w:rsidRPr="5107882D">
        <w:rPr>
          <w:lang w:eastAsia="pl-PL"/>
        </w:rPr>
        <w:t xml:space="preserve"> </w:t>
      </w:r>
      <w:r w:rsidR="00BA7F14" w:rsidRPr="5107882D">
        <w:rPr>
          <w:lang w:eastAsia="pl-PL"/>
        </w:rPr>
        <w:t xml:space="preserve">jak i </w:t>
      </w:r>
      <w:r w:rsidR="00FF6BB3">
        <w:rPr>
          <w:lang w:eastAsia="pl-PL"/>
        </w:rPr>
        <w:t>obszary rozwoju aktywności gospodarczych (</w:t>
      </w:r>
      <w:r w:rsidR="00DB3AF7">
        <w:rPr>
          <w:lang w:eastAsia="pl-PL"/>
        </w:rPr>
        <w:t xml:space="preserve">usług, magazynowania i </w:t>
      </w:r>
      <w:r w:rsidR="00DB3AF7">
        <w:rPr>
          <w:lang w:eastAsia="pl-PL"/>
        </w:rPr>
        <w:lastRenderedPageBreak/>
        <w:t>produkcji)</w:t>
      </w:r>
      <w:r w:rsidR="008042B8" w:rsidRPr="5107882D">
        <w:rPr>
          <w:lang w:eastAsia="pl-PL"/>
        </w:rPr>
        <w:t xml:space="preserve">. Na całości obszaru dopuszcza się realizację </w:t>
      </w:r>
      <w:r w:rsidRPr="5107882D">
        <w:rPr>
          <w:lang w:eastAsia="pl-PL"/>
        </w:rPr>
        <w:t xml:space="preserve">inwestycji </w:t>
      </w:r>
      <w:r w:rsidR="008042B8" w:rsidRPr="5107882D">
        <w:rPr>
          <w:lang w:eastAsia="pl-PL"/>
        </w:rPr>
        <w:t>z zakresu</w:t>
      </w:r>
      <w:r w:rsidR="00A245A0" w:rsidRPr="5107882D">
        <w:rPr>
          <w:lang w:eastAsia="pl-PL"/>
        </w:rPr>
        <w:t xml:space="preserve"> </w:t>
      </w:r>
      <w:r w:rsidRPr="5107882D">
        <w:rPr>
          <w:lang w:eastAsia="pl-PL"/>
        </w:rPr>
        <w:t>OZE (</w:t>
      </w:r>
      <w:proofErr w:type="spellStart"/>
      <w:r w:rsidRPr="5107882D">
        <w:rPr>
          <w:lang w:eastAsia="pl-PL"/>
        </w:rPr>
        <w:t>fotowoltaika</w:t>
      </w:r>
      <w:proofErr w:type="spellEnd"/>
      <w:r w:rsidRPr="5107882D">
        <w:rPr>
          <w:lang w:eastAsia="pl-PL"/>
        </w:rPr>
        <w:t>).</w:t>
      </w:r>
    </w:p>
    <w:p w14:paraId="00819226" w14:textId="7CB2061B" w:rsidR="000C2231" w:rsidRDefault="000C2231" w:rsidP="00ED297E">
      <w:pPr>
        <w:rPr>
          <w:lang w:eastAsia="pl-PL"/>
        </w:rPr>
      </w:pPr>
      <w:r>
        <w:rPr>
          <w:lang w:eastAsia="pl-PL"/>
        </w:rPr>
        <w:t xml:space="preserve">Strefy te </w:t>
      </w:r>
      <w:r w:rsidR="008F118E">
        <w:rPr>
          <w:lang w:eastAsia="pl-PL"/>
        </w:rPr>
        <w:t>w niektórych obszarach</w:t>
      </w:r>
      <w:r>
        <w:rPr>
          <w:lang w:eastAsia="pl-PL"/>
        </w:rPr>
        <w:t xml:space="preserve"> mogą stać się obszarami zainwestowania w horyzoncie wykraczającym poza ramy niniejszej </w:t>
      </w:r>
      <w:r w:rsidR="006F3AA7">
        <w:rPr>
          <w:lang w:eastAsia="pl-PL"/>
        </w:rPr>
        <w:t>SR CPK</w:t>
      </w:r>
      <w:r>
        <w:rPr>
          <w:lang w:eastAsia="pl-PL"/>
        </w:rPr>
        <w:t xml:space="preserve">, stanowiąc nieokreślone czasowo rezerwy rozwojowe w otoczeniu lotniska. </w:t>
      </w:r>
      <w:r w:rsidR="003C54DB">
        <w:rPr>
          <w:lang w:eastAsia="pl-PL"/>
        </w:rPr>
        <w:t xml:space="preserve">Szczegółowe określenie przeznaczeń terenu powinno nastąpić w </w:t>
      </w:r>
      <w:r w:rsidR="00327597">
        <w:rPr>
          <w:lang w:eastAsia="pl-PL"/>
        </w:rPr>
        <w:t>plan</w:t>
      </w:r>
      <w:r w:rsidR="000404AD">
        <w:rPr>
          <w:lang w:eastAsia="pl-PL"/>
        </w:rPr>
        <w:t>ach</w:t>
      </w:r>
      <w:r w:rsidR="00327597">
        <w:rPr>
          <w:lang w:eastAsia="pl-PL"/>
        </w:rPr>
        <w:t xml:space="preserve"> ogólny</w:t>
      </w:r>
      <w:r w:rsidR="000404AD">
        <w:rPr>
          <w:lang w:eastAsia="pl-PL"/>
        </w:rPr>
        <w:t>ch</w:t>
      </w:r>
      <w:r w:rsidR="001A6B37">
        <w:rPr>
          <w:lang w:eastAsia="pl-PL"/>
        </w:rPr>
        <w:t xml:space="preserve"> gmin</w:t>
      </w:r>
      <w:r w:rsidR="00D8740E">
        <w:rPr>
          <w:lang w:eastAsia="pl-PL"/>
        </w:rPr>
        <w:t>.</w:t>
      </w:r>
      <w:r w:rsidR="009428FE">
        <w:rPr>
          <w:lang w:eastAsia="pl-PL"/>
        </w:rPr>
        <w:t xml:space="preserve"> Obszary objęte tą strefą będą podlegały rewizji wraz z ewaluacją </w:t>
      </w:r>
      <w:r w:rsidR="006F3AA7">
        <w:rPr>
          <w:lang w:eastAsia="pl-PL"/>
        </w:rPr>
        <w:t xml:space="preserve">SR CPK </w:t>
      </w:r>
      <w:r w:rsidR="009428FE">
        <w:rPr>
          <w:lang w:eastAsia="pl-PL"/>
        </w:rPr>
        <w:t xml:space="preserve">i postępem w </w:t>
      </w:r>
      <w:r w:rsidR="0027699A">
        <w:rPr>
          <w:lang w:eastAsia="pl-PL"/>
        </w:rPr>
        <w:t xml:space="preserve">wyznaczaniu lokalizacji innych inwestycji krajowych (np. węzłów na drodze S50/A50, nowej drogi </w:t>
      </w:r>
      <w:r w:rsidR="007306A6">
        <w:rPr>
          <w:lang w:eastAsia="pl-PL"/>
        </w:rPr>
        <w:t xml:space="preserve">łączącej Warszawę z </w:t>
      </w:r>
      <w:r w:rsidR="006F3AA7">
        <w:rPr>
          <w:lang w:eastAsia="pl-PL"/>
        </w:rPr>
        <w:t>CPK</w:t>
      </w:r>
      <w:r w:rsidR="007306A6">
        <w:rPr>
          <w:lang w:eastAsia="pl-PL"/>
        </w:rPr>
        <w:t>).</w:t>
      </w:r>
    </w:p>
    <w:p w14:paraId="1EA82765" w14:textId="41CEFFD4" w:rsidR="00971363" w:rsidRPr="000A5E02" w:rsidRDefault="00971363" w:rsidP="00ED297E">
      <w:pPr>
        <w:rPr>
          <w:lang w:eastAsia="pl-PL"/>
        </w:rPr>
      </w:pPr>
      <w:r w:rsidRPr="35280815">
        <w:rPr>
          <w:lang w:eastAsia="pl-PL"/>
        </w:rPr>
        <w:t>Dopuszcza się w ramach strefy możliwość warunkowego lokowania nowych siedlisk czy nowej zabudowy tylko przy uwzględnieniu warunków brzegowych takich jak minimalna wielkość działki – 5000 m</w:t>
      </w:r>
      <w:r w:rsidRPr="35280815">
        <w:rPr>
          <w:vertAlign w:val="superscript"/>
          <w:lang w:eastAsia="pl-PL"/>
        </w:rPr>
        <w:t>2</w:t>
      </w:r>
      <w:r w:rsidRPr="35280815">
        <w:rPr>
          <w:lang w:eastAsia="pl-PL"/>
        </w:rPr>
        <w:t xml:space="preserve">, PBC </w:t>
      </w:r>
      <w:r w:rsidRPr="35280815">
        <w:t xml:space="preserve">(powierzchni biologicznie czynnej) </w:t>
      </w:r>
      <w:r w:rsidRPr="35280815">
        <w:rPr>
          <w:lang w:eastAsia="pl-PL"/>
        </w:rPr>
        <w:t>na minimalnym poziomie 90%, EP = 0. Parametry wielkość działki i PBC mogą być podwyższane przez poszczególne gminy, na których obszarze wyznaczon</w:t>
      </w:r>
      <w:r w:rsidR="3EB1E479" w:rsidRPr="35280815">
        <w:rPr>
          <w:lang w:eastAsia="pl-PL"/>
        </w:rPr>
        <w:t>o</w:t>
      </w:r>
      <w:r w:rsidRPr="35280815">
        <w:rPr>
          <w:lang w:eastAsia="pl-PL"/>
        </w:rPr>
        <w:t xml:space="preserve"> strefę rolną</w:t>
      </w:r>
      <w:r w:rsidR="006F3AA7">
        <w:rPr>
          <w:lang w:eastAsia="pl-PL"/>
        </w:rPr>
        <w:t>.</w:t>
      </w:r>
    </w:p>
    <w:p w14:paraId="45E9FE3C" w14:textId="77777777" w:rsidR="001A6B37" w:rsidRPr="000A5E02" w:rsidRDefault="001A6B37" w:rsidP="000C2231">
      <w:pPr>
        <w:rPr>
          <w:rFonts w:ascii="Calibri" w:eastAsia="Times New Roman" w:hAnsi="Calibri" w:cs="Calibri"/>
          <w:color w:val="000000"/>
          <w:szCs w:val="22"/>
          <w:lang w:eastAsia="pl-PL"/>
        </w:rPr>
      </w:pPr>
    </w:p>
    <w:p w14:paraId="6585C29C" w14:textId="6515284C" w:rsidR="000C2231" w:rsidRPr="000E5035" w:rsidRDefault="00B317CC" w:rsidP="000C2231">
      <w:pPr>
        <w:rPr>
          <w:rFonts w:eastAsia="Times New Roman" w:cs="Calibri"/>
          <w:b/>
          <w:bCs/>
          <w:color w:val="000000"/>
          <w:szCs w:val="22"/>
          <w:lang w:eastAsia="pl-PL"/>
        </w:rPr>
      </w:pPr>
      <w:r w:rsidRPr="000E5035">
        <w:rPr>
          <w:rFonts w:eastAsia="Times New Roman" w:cs="Calibri"/>
          <w:b/>
          <w:bCs/>
          <w:color w:val="000000"/>
          <w:szCs w:val="22"/>
          <w:lang w:eastAsia="pl-PL"/>
        </w:rPr>
        <w:t xml:space="preserve">Strefa </w:t>
      </w:r>
      <w:r w:rsidR="000C2231" w:rsidRPr="000E5035">
        <w:rPr>
          <w:rFonts w:eastAsia="Times New Roman" w:cs="Calibri"/>
          <w:b/>
          <w:bCs/>
          <w:color w:val="000000"/>
          <w:szCs w:val="22"/>
          <w:lang w:eastAsia="pl-PL"/>
        </w:rPr>
        <w:t>rolna</w:t>
      </w:r>
    </w:p>
    <w:p w14:paraId="7BA401CF" w14:textId="0ECE104E" w:rsidR="001A6B37" w:rsidRDefault="000C2231" w:rsidP="00117FAD">
      <w:pPr>
        <w:rPr>
          <w:lang w:eastAsia="pl-PL"/>
        </w:rPr>
      </w:pPr>
      <w:r w:rsidRPr="35280815">
        <w:rPr>
          <w:lang w:eastAsia="pl-PL"/>
        </w:rPr>
        <w:t>Strefa kontynuacji produkcji roln</w:t>
      </w:r>
      <w:r w:rsidR="000404AD" w:rsidRPr="35280815">
        <w:rPr>
          <w:lang w:eastAsia="pl-PL"/>
        </w:rPr>
        <w:t>ej</w:t>
      </w:r>
      <w:r w:rsidRPr="35280815">
        <w:rPr>
          <w:lang w:eastAsia="pl-PL"/>
        </w:rPr>
        <w:t xml:space="preserve">, zakładająca ograniczenie powstawania </w:t>
      </w:r>
      <w:r w:rsidR="004F2B0F" w:rsidRPr="35280815">
        <w:rPr>
          <w:lang w:eastAsia="pl-PL"/>
        </w:rPr>
        <w:t xml:space="preserve">jakiejkolwiek </w:t>
      </w:r>
      <w:r w:rsidRPr="35280815">
        <w:rPr>
          <w:lang w:eastAsia="pl-PL"/>
        </w:rPr>
        <w:t>zabudowy mieszkaniowej poza siedliskami rolnymi</w:t>
      </w:r>
      <w:r w:rsidR="00A167F5" w:rsidRPr="35280815">
        <w:rPr>
          <w:lang w:eastAsia="pl-PL"/>
        </w:rPr>
        <w:t xml:space="preserve"> (</w:t>
      </w:r>
      <w:r w:rsidR="003B731C" w:rsidRPr="35280815">
        <w:rPr>
          <w:lang w:eastAsia="pl-PL"/>
        </w:rPr>
        <w:t xml:space="preserve">w istniejącej i modernizowanej </w:t>
      </w:r>
      <w:r w:rsidR="00A167F5" w:rsidRPr="35280815">
        <w:rPr>
          <w:lang w:eastAsia="pl-PL"/>
        </w:rPr>
        <w:t>zabudow</w:t>
      </w:r>
      <w:r w:rsidR="003B731C" w:rsidRPr="35280815">
        <w:rPr>
          <w:lang w:eastAsia="pl-PL"/>
        </w:rPr>
        <w:t>ie</w:t>
      </w:r>
      <w:r w:rsidR="00A167F5" w:rsidRPr="35280815">
        <w:rPr>
          <w:lang w:eastAsia="pl-PL"/>
        </w:rPr>
        <w:t xml:space="preserve"> za</w:t>
      </w:r>
      <w:r w:rsidR="003B731C" w:rsidRPr="35280815">
        <w:rPr>
          <w:lang w:eastAsia="pl-PL"/>
        </w:rPr>
        <w:t>grodowej).</w:t>
      </w:r>
      <w:r w:rsidR="00A7126D" w:rsidRPr="35280815">
        <w:rPr>
          <w:lang w:eastAsia="pl-PL"/>
        </w:rPr>
        <w:t xml:space="preserve"> Celem wyznaczenia strefy jest zachowanie wskazanych obszarów jako </w:t>
      </w:r>
      <w:r w:rsidR="00A167F5" w:rsidRPr="35280815">
        <w:rPr>
          <w:lang w:eastAsia="pl-PL"/>
        </w:rPr>
        <w:t>przestrzeni otwartych</w:t>
      </w:r>
      <w:r w:rsidR="00C20566" w:rsidRPr="35280815">
        <w:rPr>
          <w:lang w:eastAsia="pl-PL"/>
        </w:rPr>
        <w:t xml:space="preserve"> z </w:t>
      </w:r>
      <w:r w:rsidR="00032D13" w:rsidRPr="35280815">
        <w:rPr>
          <w:lang w:eastAsia="pl-PL"/>
        </w:rPr>
        <w:t xml:space="preserve">przewagą </w:t>
      </w:r>
      <w:r w:rsidR="00C20566" w:rsidRPr="35280815">
        <w:rPr>
          <w:lang w:eastAsia="pl-PL"/>
        </w:rPr>
        <w:t>krajobrazu rolnego</w:t>
      </w:r>
      <w:r w:rsidR="00A167F5" w:rsidRPr="35280815">
        <w:rPr>
          <w:lang w:eastAsia="pl-PL"/>
        </w:rPr>
        <w:t xml:space="preserve">. </w:t>
      </w:r>
      <w:r w:rsidR="003B731C" w:rsidRPr="35280815">
        <w:rPr>
          <w:lang w:eastAsia="pl-PL"/>
        </w:rPr>
        <w:t xml:space="preserve">W związku z tym </w:t>
      </w:r>
      <w:r w:rsidR="00971363" w:rsidRPr="35280815">
        <w:rPr>
          <w:lang w:eastAsia="pl-PL"/>
        </w:rPr>
        <w:t>dopuszcza</w:t>
      </w:r>
      <w:r w:rsidR="003B731C" w:rsidRPr="35280815">
        <w:rPr>
          <w:lang w:eastAsia="pl-PL"/>
        </w:rPr>
        <w:t xml:space="preserve"> się w ramach strefy możliwość </w:t>
      </w:r>
      <w:r w:rsidR="007A7C7A" w:rsidRPr="35280815">
        <w:rPr>
          <w:lang w:eastAsia="pl-PL"/>
        </w:rPr>
        <w:t>warunkowego</w:t>
      </w:r>
      <w:r w:rsidR="003B731C" w:rsidRPr="35280815">
        <w:rPr>
          <w:lang w:eastAsia="pl-PL"/>
        </w:rPr>
        <w:t xml:space="preserve"> </w:t>
      </w:r>
      <w:r w:rsidR="001147EC" w:rsidRPr="35280815">
        <w:rPr>
          <w:lang w:eastAsia="pl-PL"/>
        </w:rPr>
        <w:t xml:space="preserve">lokowania nowych siedlisk </w:t>
      </w:r>
      <w:r w:rsidR="00041E93" w:rsidRPr="35280815">
        <w:rPr>
          <w:lang w:eastAsia="pl-PL"/>
        </w:rPr>
        <w:t xml:space="preserve">czy nowej zabudowy </w:t>
      </w:r>
      <w:r w:rsidR="00FC0A63" w:rsidRPr="35280815">
        <w:rPr>
          <w:lang w:eastAsia="pl-PL"/>
        </w:rPr>
        <w:t xml:space="preserve">tylko </w:t>
      </w:r>
      <w:r w:rsidR="00041E93" w:rsidRPr="35280815">
        <w:rPr>
          <w:lang w:eastAsia="pl-PL"/>
        </w:rPr>
        <w:t xml:space="preserve">przy uwzględnieniu </w:t>
      </w:r>
      <w:r w:rsidR="00F41562" w:rsidRPr="35280815">
        <w:rPr>
          <w:lang w:eastAsia="pl-PL"/>
        </w:rPr>
        <w:t>warunków brzegowych</w:t>
      </w:r>
      <w:r w:rsidR="00C20566" w:rsidRPr="35280815">
        <w:rPr>
          <w:lang w:eastAsia="pl-PL"/>
        </w:rPr>
        <w:t xml:space="preserve"> takich jak</w:t>
      </w:r>
      <w:r w:rsidR="00F41562" w:rsidRPr="35280815">
        <w:rPr>
          <w:lang w:eastAsia="pl-PL"/>
        </w:rPr>
        <w:t xml:space="preserve"> minimalna wielkość działki – </w:t>
      </w:r>
      <w:r w:rsidR="007A5952" w:rsidRPr="35280815">
        <w:rPr>
          <w:lang w:eastAsia="pl-PL"/>
        </w:rPr>
        <w:t>5</w:t>
      </w:r>
      <w:r w:rsidR="00F41562" w:rsidRPr="35280815">
        <w:rPr>
          <w:lang w:eastAsia="pl-PL"/>
        </w:rPr>
        <w:t>000 m</w:t>
      </w:r>
      <w:r w:rsidR="00F41562" w:rsidRPr="35280815">
        <w:rPr>
          <w:vertAlign w:val="superscript"/>
          <w:lang w:eastAsia="pl-PL"/>
        </w:rPr>
        <w:t>2</w:t>
      </w:r>
      <w:r w:rsidR="00F41562" w:rsidRPr="35280815">
        <w:rPr>
          <w:lang w:eastAsia="pl-PL"/>
        </w:rPr>
        <w:t xml:space="preserve">, </w:t>
      </w:r>
      <w:r w:rsidR="0076439B" w:rsidRPr="35280815">
        <w:rPr>
          <w:lang w:eastAsia="pl-PL"/>
        </w:rPr>
        <w:t xml:space="preserve">PBC </w:t>
      </w:r>
      <w:r w:rsidR="00003D55" w:rsidRPr="35280815">
        <w:t xml:space="preserve">(powierzchni biologicznie czynnej) </w:t>
      </w:r>
      <w:r w:rsidR="0076439B" w:rsidRPr="35280815">
        <w:rPr>
          <w:lang w:eastAsia="pl-PL"/>
        </w:rPr>
        <w:t xml:space="preserve">na </w:t>
      </w:r>
      <w:r w:rsidR="00AB60D8" w:rsidRPr="35280815">
        <w:rPr>
          <w:lang w:eastAsia="pl-PL"/>
        </w:rPr>
        <w:t xml:space="preserve">minimalnym </w:t>
      </w:r>
      <w:r w:rsidR="0076439B" w:rsidRPr="35280815">
        <w:rPr>
          <w:lang w:eastAsia="pl-PL"/>
        </w:rPr>
        <w:t>poziomie 9</w:t>
      </w:r>
      <w:r w:rsidR="000B0D24" w:rsidRPr="35280815">
        <w:rPr>
          <w:lang w:eastAsia="pl-PL"/>
        </w:rPr>
        <w:t>0</w:t>
      </w:r>
      <w:r w:rsidR="0076439B" w:rsidRPr="35280815">
        <w:rPr>
          <w:lang w:eastAsia="pl-PL"/>
        </w:rPr>
        <w:t>%</w:t>
      </w:r>
      <w:r w:rsidR="001D4107" w:rsidRPr="35280815">
        <w:rPr>
          <w:lang w:eastAsia="pl-PL"/>
        </w:rPr>
        <w:t xml:space="preserve">, </w:t>
      </w:r>
      <w:r w:rsidR="006718E9" w:rsidRPr="35280815">
        <w:rPr>
          <w:lang w:eastAsia="pl-PL"/>
        </w:rPr>
        <w:t>EP = 0.</w:t>
      </w:r>
      <w:r w:rsidR="00FC334D" w:rsidRPr="35280815">
        <w:rPr>
          <w:lang w:eastAsia="pl-PL"/>
        </w:rPr>
        <w:t xml:space="preserve"> </w:t>
      </w:r>
      <w:r w:rsidR="007306A6" w:rsidRPr="35280815">
        <w:rPr>
          <w:lang w:eastAsia="pl-PL"/>
        </w:rPr>
        <w:t xml:space="preserve">Parametry wielkość działki i PBC </w:t>
      </w:r>
      <w:r w:rsidR="00FC6965" w:rsidRPr="35280815">
        <w:rPr>
          <w:lang w:eastAsia="pl-PL"/>
        </w:rPr>
        <w:t>mogą być podwyższane przez poszczególne gminy</w:t>
      </w:r>
      <w:r w:rsidR="009B2880" w:rsidRPr="35280815">
        <w:rPr>
          <w:lang w:eastAsia="pl-PL"/>
        </w:rPr>
        <w:t>,</w:t>
      </w:r>
      <w:r w:rsidR="00FC6965" w:rsidRPr="35280815">
        <w:rPr>
          <w:lang w:eastAsia="pl-PL"/>
        </w:rPr>
        <w:t xml:space="preserve"> na których obszarze wyznaczon</w:t>
      </w:r>
      <w:r w:rsidR="1F05657A" w:rsidRPr="35280815">
        <w:rPr>
          <w:lang w:eastAsia="pl-PL"/>
        </w:rPr>
        <w:t>o</w:t>
      </w:r>
      <w:r w:rsidR="00FC6965" w:rsidRPr="35280815">
        <w:rPr>
          <w:lang w:eastAsia="pl-PL"/>
        </w:rPr>
        <w:t xml:space="preserve"> </w:t>
      </w:r>
      <w:r w:rsidR="009B2880" w:rsidRPr="35280815">
        <w:rPr>
          <w:lang w:eastAsia="pl-PL"/>
        </w:rPr>
        <w:t>strefę rolną.</w:t>
      </w:r>
    </w:p>
    <w:p w14:paraId="79DB3DCF" w14:textId="77777777" w:rsidR="00117FAD" w:rsidRDefault="00117FAD" w:rsidP="00117FAD">
      <w:pPr>
        <w:rPr>
          <w:lang w:eastAsia="pl-PL"/>
        </w:rPr>
      </w:pPr>
    </w:p>
    <w:p w14:paraId="2C53405A" w14:textId="1E95EB56" w:rsidR="00670996" w:rsidRPr="000E5035" w:rsidRDefault="00B317CC" w:rsidP="004F4EF0">
      <w:pPr>
        <w:spacing w:before="0" w:line="240" w:lineRule="auto"/>
        <w:rPr>
          <w:rFonts w:eastAsia="Times New Roman" w:cs="Calibri"/>
          <w:b/>
          <w:bCs/>
          <w:color w:val="000000"/>
          <w:szCs w:val="22"/>
          <w:lang w:eastAsia="pl-PL"/>
        </w:rPr>
      </w:pPr>
      <w:r w:rsidRPr="000E5035">
        <w:rPr>
          <w:rFonts w:eastAsia="Times New Roman" w:cs="Calibri"/>
          <w:b/>
          <w:bCs/>
          <w:color w:val="000000"/>
          <w:szCs w:val="22"/>
          <w:lang w:eastAsia="pl-PL"/>
        </w:rPr>
        <w:t xml:space="preserve">Strefa </w:t>
      </w:r>
      <w:r w:rsidR="00670996" w:rsidRPr="000E5035">
        <w:rPr>
          <w:rFonts w:eastAsia="Times New Roman" w:cs="Calibri"/>
          <w:b/>
          <w:bCs/>
          <w:color w:val="000000"/>
          <w:szCs w:val="22"/>
          <w:lang w:eastAsia="pl-PL"/>
        </w:rPr>
        <w:t>powiązań przyrodniczo-krajobrazowych</w:t>
      </w:r>
    </w:p>
    <w:p w14:paraId="61335451" w14:textId="0C639A1D" w:rsidR="000A5E02" w:rsidRDefault="001107FF" w:rsidP="000E5035">
      <w:pPr>
        <w:rPr>
          <w:lang w:eastAsia="pl-PL"/>
        </w:rPr>
      </w:pPr>
      <w:r>
        <w:rPr>
          <w:lang w:eastAsia="pl-PL"/>
        </w:rPr>
        <w:t>Strefa utrzymania powiązań przyrodniczo krajobrazowych</w:t>
      </w:r>
      <w:r w:rsidR="0010184F">
        <w:rPr>
          <w:lang w:eastAsia="pl-PL"/>
        </w:rPr>
        <w:t xml:space="preserve"> o zróżnicowanej charakterystyce</w:t>
      </w:r>
      <w:r>
        <w:rPr>
          <w:lang w:eastAsia="pl-PL"/>
        </w:rPr>
        <w:t xml:space="preserve">: terenów otwartych, leśnych, dolin rzecznych, </w:t>
      </w:r>
      <w:r w:rsidR="00CA29B0">
        <w:rPr>
          <w:lang w:eastAsia="pl-PL"/>
        </w:rPr>
        <w:t>wartościowych łąk i innych obszarów istotnych przyrodniczo lub krajobrazowo, tworzących spójną sieć</w:t>
      </w:r>
      <w:r w:rsidR="0010184F">
        <w:rPr>
          <w:lang w:eastAsia="pl-PL"/>
        </w:rPr>
        <w:t xml:space="preserve"> powiązań</w:t>
      </w:r>
      <w:r w:rsidR="00245514">
        <w:rPr>
          <w:lang w:eastAsia="pl-PL"/>
        </w:rPr>
        <w:t>.</w:t>
      </w:r>
      <w:r w:rsidR="00DB5677">
        <w:rPr>
          <w:lang w:eastAsia="pl-PL"/>
        </w:rPr>
        <w:t xml:space="preserve"> W ramach stref</w:t>
      </w:r>
      <w:r w:rsidR="005F5EAF">
        <w:rPr>
          <w:lang w:eastAsia="pl-PL"/>
        </w:rPr>
        <w:t>y</w:t>
      </w:r>
      <w:r w:rsidR="00DB5677">
        <w:rPr>
          <w:lang w:eastAsia="pl-PL"/>
        </w:rPr>
        <w:t xml:space="preserve"> dopuszcza się realizację </w:t>
      </w:r>
      <w:r w:rsidR="00072A30">
        <w:rPr>
          <w:lang w:eastAsia="pl-PL"/>
        </w:rPr>
        <w:t>stref rekreacyjnych</w:t>
      </w:r>
      <w:r w:rsidR="00682750">
        <w:rPr>
          <w:lang w:eastAsia="pl-PL"/>
        </w:rPr>
        <w:t>, usług sportu i powiązań komunikacyjnych</w:t>
      </w:r>
      <w:r w:rsidR="00221C9C">
        <w:rPr>
          <w:lang w:eastAsia="pl-PL"/>
        </w:rPr>
        <w:t>.</w:t>
      </w:r>
    </w:p>
    <w:p w14:paraId="2843E321" w14:textId="0A5BD2CC" w:rsidR="009B2880" w:rsidRPr="000A5E02" w:rsidRDefault="009B2880" w:rsidP="005E3531">
      <w:pPr>
        <w:rPr>
          <w:lang w:eastAsia="pl-PL"/>
        </w:rPr>
      </w:pPr>
      <w:r w:rsidRPr="35280815">
        <w:rPr>
          <w:lang w:eastAsia="pl-PL"/>
        </w:rPr>
        <w:t xml:space="preserve">W przypadku nałożenia strefy powiązań </w:t>
      </w:r>
      <w:r w:rsidR="005E3531" w:rsidRPr="35280815">
        <w:rPr>
          <w:lang w:eastAsia="pl-PL"/>
        </w:rPr>
        <w:t>przyrodniczo-krajobrazowych na strefę wielofunkcyjną wzmacniania funkcji śródmiejskich lub wielofunkcyjną wzmacniania funkcji miejskich lub aktywności gospodarczej lub rolną stanowiąc</w:t>
      </w:r>
      <w:r w:rsidR="00F3448F">
        <w:rPr>
          <w:lang w:eastAsia="pl-PL"/>
        </w:rPr>
        <w:t>ą</w:t>
      </w:r>
      <w:r w:rsidR="005E3531" w:rsidRPr="35280815">
        <w:rPr>
          <w:lang w:eastAsia="pl-PL"/>
        </w:rPr>
        <w:t xml:space="preserve"> rezerwę terenową dla stref aktywności gospodarczej lub rolną</w:t>
      </w:r>
      <w:r w:rsidR="003F147A" w:rsidRPr="35280815">
        <w:rPr>
          <w:lang w:eastAsia="pl-PL"/>
        </w:rPr>
        <w:t xml:space="preserve"> należy zadbać o wyznaczenie miejscowego zwiększenia wskaźnika PBC</w:t>
      </w:r>
      <w:r w:rsidR="00B83EBF" w:rsidRPr="35280815">
        <w:rPr>
          <w:lang w:eastAsia="pl-PL"/>
        </w:rPr>
        <w:t xml:space="preserve">. W przypadku dolin rzecznych należy kształtować przestrzeń z poszanowaniem </w:t>
      </w:r>
      <w:r w:rsidR="4D54A660" w:rsidRPr="35280815">
        <w:rPr>
          <w:lang w:eastAsia="pl-PL"/>
        </w:rPr>
        <w:t>istniejących</w:t>
      </w:r>
      <w:r w:rsidR="00B83EBF" w:rsidRPr="35280815">
        <w:rPr>
          <w:lang w:eastAsia="pl-PL"/>
        </w:rPr>
        <w:t xml:space="preserve"> terenów zalewowych oraz zachować publiczny dostęp do obu brzegów rzek i cieków. </w:t>
      </w:r>
    </w:p>
    <w:p w14:paraId="48ED0CFF" w14:textId="77777777" w:rsidR="00401BA5" w:rsidRPr="000A5E02" w:rsidRDefault="00401BA5" w:rsidP="001A0569">
      <w:pPr>
        <w:spacing w:before="0" w:after="0"/>
        <w:rPr>
          <w:rFonts w:ascii="Calibri" w:eastAsia="Times New Roman" w:hAnsi="Calibri" w:cs="Calibri"/>
          <w:color w:val="000000"/>
          <w:szCs w:val="22"/>
          <w:lang w:eastAsia="pl-PL"/>
        </w:rPr>
      </w:pPr>
    </w:p>
    <w:p w14:paraId="2EDAB836" w14:textId="07858804" w:rsidR="00670996" w:rsidRPr="000E5035" w:rsidRDefault="00B317CC" w:rsidP="35280815">
      <w:pPr>
        <w:rPr>
          <w:rFonts w:eastAsia="Times New Roman" w:cs="Calibri"/>
          <w:b/>
          <w:bCs/>
          <w:color w:val="000000"/>
          <w:lang w:eastAsia="pl-PL"/>
        </w:rPr>
      </w:pPr>
      <w:r w:rsidRPr="35280815">
        <w:rPr>
          <w:rFonts w:eastAsia="Times New Roman" w:cs="Calibri"/>
          <w:b/>
          <w:bCs/>
          <w:color w:val="000000" w:themeColor="text1"/>
          <w:lang w:eastAsia="pl-PL"/>
        </w:rPr>
        <w:t xml:space="preserve">Strefa </w:t>
      </w:r>
      <w:r w:rsidR="00670996" w:rsidRPr="35280815">
        <w:rPr>
          <w:rFonts w:eastAsia="Times New Roman" w:cs="Calibri"/>
          <w:b/>
          <w:bCs/>
          <w:color w:val="000000" w:themeColor="text1"/>
          <w:lang w:eastAsia="pl-PL"/>
        </w:rPr>
        <w:t>uzupełniania powi</w:t>
      </w:r>
      <w:r w:rsidR="3EA83979" w:rsidRPr="35280815">
        <w:rPr>
          <w:rFonts w:eastAsia="Times New Roman" w:cs="Calibri"/>
          <w:b/>
          <w:bCs/>
          <w:color w:val="000000" w:themeColor="text1"/>
          <w:lang w:eastAsia="pl-PL"/>
        </w:rPr>
        <w:t>ą</w:t>
      </w:r>
      <w:r w:rsidR="00670996" w:rsidRPr="35280815">
        <w:rPr>
          <w:rFonts w:eastAsia="Times New Roman" w:cs="Calibri"/>
          <w:b/>
          <w:bCs/>
          <w:color w:val="000000" w:themeColor="text1"/>
          <w:lang w:eastAsia="pl-PL"/>
        </w:rPr>
        <w:t>zań przyrodniczo-krajobrazowych</w:t>
      </w:r>
    </w:p>
    <w:p w14:paraId="0D687B18" w14:textId="4774FFD6" w:rsidR="000A5E02" w:rsidRPr="000A5E02" w:rsidRDefault="00226E18" w:rsidP="35280815">
      <w:r w:rsidRPr="35280815">
        <w:t xml:space="preserve">Obszar uzupełniający sieć powiązań, wymagający wzmocnienia statusu w dokumentach planistycznych </w:t>
      </w:r>
      <w:r w:rsidR="00245514" w:rsidRPr="35280815">
        <w:t xml:space="preserve">przez </w:t>
      </w:r>
      <w:r w:rsidRPr="35280815">
        <w:t xml:space="preserve">wyznaczenie </w:t>
      </w:r>
      <w:r w:rsidR="006F3AA7" w:rsidRPr="35280815">
        <w:t xml:space="preserve">m.in. </w:t>
      </w:r>
      <w:r w:rsidRPr="35280815">
        <w:t xml:space="preserve">terenów zieleni, </w:t>
      </w:r>
      <w:r w:rsidR="00A212A0" w:rsidRPr="35280815">
        <w:t xml:space="preserve">obszarów zieleni naturalnej, izolacyjnej, </w:t>
      </w:r>
      <w:r w:rsidR="00245514" w:rsidRPr="35280815">
        <w:t xml:space="preserve">dolin cieków wodnych lub </w:t>
      </w:r>
      <w:r w:rsidR="00A212A0" w:rsidRPr="35280815">
        <w:t xml:space="preserve">wskazanie wymogu nadania wysokiego </w:t>
      </w:r>
      <w:r w:rsidR="009B2880" w:rsidRPr="35280815">
        <w:t>wskaźnika</w:t>
      </w:r>
      <w:r w:rsidR="00A212A0" w:rsidRPr="35280815">
        <w:t xml:space="preserve"> PBC</w:t>
      </w:r>
      <w:r w:rsidR="004B5C86" w:rsidRPr="35280815">
        <w:t xml:space="preserve"> </w:t>
      </w:r>
      <w:r w:rsidR="00A212A0" w:rsidRPr="35280815">
        <w:lastRenderedPageBreak/>
        <w:t>w aktach planistycznych dla</w:t>
      </w:r>
      <w:r w:rsidR="00245514" w:rsidRPr="35280815">
        <w:t xml:space="preserve"> planowanych czy rewidowanych planistycznie</w:t>
      </w:r>
      <w:r w:rsidR="00A212A0" w:rsidRPr="35280815">
        <w:t xml:space="preserve"> obszarów budowlanych</w:t>
      </w:r>
      <w:r w:rsidR="00245514" w:rsidRPr="35280815">
        <w:t>.</w:t>
      </w:r>
      <w:r w:rsidR="00933C4E" w:rsidRPr="35280815">
        <w:t xml:space="preserve"> </w:t>
      </w:r>
      <w:r w:rsidR="00933C4E">
        <w:t>W ramach stref</w:t>
      </w:r>
      <w:r w:rsidR="005F5EAF">
        <w:t>y</w:t>
      </w:r>
      <w:r w:rsidR="00933C4E">
        <w:t xml:space="preserve"> dopuszcza się realizację stref rekreacyjnych, usług sportu i powiązań komunikacyjnych</w:t>
      </w:r>
      <w:r w:rsidR="00221C9C">
        <w:t>.</w:t>
      </w:r>
    </w:p>
    <w:p w14:paraId="56E95069" w14:textId="77777777" w:rsidR="00401BA5" w:rsidRPr="000A5E02" w:rsidRDefault="00401BA5" w:rsidP="002B6F46">
      <w:pPr>
        <w:rPr>
          <w:rFonts w:cstheme="minorHAnsi"/>
          <w:szCs w:val="28"/>
        </w:rPr>
      </w:pPr>
    </w:p>
    <w:p w14:paraId="2B28BC3E" w14:textId="6C628670" w:rsidR="000A5E02" w:rsidRPr="000E5035" w:rsidRDefault="00F84F4C" w:rsidP="002B6F46">
      <w:pPr>
        <w:rPr>
          <w:rFonts w:eastAsia="Times New Roman" w:cs="Calibri"/>
          <w:b/>
          <w:color w:val="000000"/>
          <w:szCs w:val="22"/>
          <w:lang w:eastAsia="pl-PL"/>
        </w:rPr>
      </w:pPr>
      <w:r w:rsidRPr="000E5035">
        <w:rPr>
          <w:rFonts w:eastAsia="Times New Roman" w:cs="Calibri"/>
          <w:b/>
          <w:bCs/>
          <w:color w:val="000000"/>
          <w:szCs w:val="22"/>
          <w:lang w:eastAsia="pl-PL"/>
        </w:rPr>
        <w:t>Zasady ogólne zagospodarowania</w:t>
      </w:r>
    </w:p>
    <w:p w14:paraId="6EDA6D13" w14:textId="058074CD" w:rsidR="00823F81" w:rsidRPr="00823F81" w:rsidRDefault="00C8722F" w:rsidP="35280815">
      <w:r w:rsidRPr="35280815">
        <w:t xml:space="preserve">Strefy zostały przedstawione w skali i szczegółowości odpowiedniej dla skali opracowania. Wymagają uszczegółowienia </w:t>
      </w:r>
      <w:r w:rsidR="009A2E91" w:rsidRPr="35280815">
        <w:t xml:space="preserve">i interpretacji </w:t>
      </w:r>
      <w:r w:rsidR="008F4BFE" w:rsidRPr="35280815">
        <w:t>projektowej</w:t>
      </w:r>
      <w:r w:rsidR="009A2E91" w:rsidRPr="35280815">
        <w:t xml:space="preserve"> na etapie sporządzania </w:t>
      </w:r>
      <w:r w:rsidR="008A0C6E" w:rsidRPr="35280815">
        <w:t xml:space="preserve">gminnych </w:t>
      </w:r>
      <w:r w:rsidR="009A2E91" w:rsidRPr="35280815">
        <w:t>aktów planistycznych.</w:t>
      </w:r>
      <w:r w:rsidR="00BE05EF" w:rsidRPr="35280815">
        <w:t xml:space="preserve"> </w:t>
      </w:r>
      <w:r w:rsidR="000820D9" w:rsidRPr="35280815">
        <w:t xml:space="preserve">Przyszłe </w:t>
      </w:r>
      <w:r w:rsidR="00BE05EF" w:rsidRPr="35280815">
        <w:t xml:space="preserve">akty planistycznie oprócz zgodności z założeniami modelu, muszą uwzględniać </w:t>
      </w:r>
      <w:r w:rsidR="00C269E3" w:rsidRPr="35280815">
        <w:t xml:space="preserve">pozostałe akty czy ustalenia nadrzędne związane m.in. z ograniczeniami w zagospodarowaniu terenu wynikającymi z </w:t>
      </w:r>
      <w:r w:rsidR="0045168F" w:rsidRPr="35280815">
        <w:t>p</w:t>
      </w:r>
      <w:r w:rsidR="00C269E3" w:rsidRPr="35280815">
        <w:t>lanu generalnego lotniska</w:t>
      </w:r>
      <w:r w:rsidR="00DF4123" w:rsidRPr="35280815">
        <w:rPr>
          <w:rStyle w:val="Odwoanieprzypisudolnego"/>
        </w:rPr>
        <w:footnoteReference w:id="3"/>
      </w:r>
      <w:r w:rsidR="00797AE1" w:rsidRPr="35280815">
        <w:t xml:space="preserve"> </w:t>
      </w:r>
      <w:r w:rsidR="00C269E3" w:rsidRPr="35280815">
        <w:t>czy innych</w:t>
      </w:r>
      <w:r w:rsidR="00474A01" w:rsidRPr="35280815">
        <w:t xml:space="preserve"> wiążących dokumentów.</w:t>
      </w:r>
      <w:r w:rsidR="00227A32" w:rsidRPr="35280815">
        <w:t xml:space="preserve"> Na niektórych obszarach stref obowiązują </w:t>
      </w:r>
      <w:r w:rsidR="00C867DA" w:rsidRPr="35280815">
        <w:t xml:space="preserve">specjalne zasady </w:t>
      </w:r>
      <w:r w:rsidR="008B6A50" w:rsidRPr="35280815">
        <w:t>programowania rozwoju</w:t>
      </w:r>
      <w:r w:rsidR="00B17D0B" w:rsidRPr="35280815">
        <w:t xml:space="preserve"> związane z potencjalnymi ograniczeniami hałasu. </w:t>
      </w:r>
      <w:r w:rsidR="00823F81" w:rsidRPr="35280815">
        <w:t>Wszelkie procesy inwestycyjne i planistyczne muszą uwzględniać uwarunkowania związane z zapewnieniem bezpieczeństwa operacji lotniczych na planowanym lotnisku, w szczególności opisane w dokumentach takich jak plan generalny lotniska, instrukcja operacyjna lotniska, dokumentacja rejestracyjna lotniska, procedury lotu dla lotniska</w:t>
      </w:r>
      <w:r w:rsidR="00EF09D5" w:rsidRPr="35280815">
        <w:t>.</w:t>
      </w:r>
    </w:p>
    <w:p w14:paraId="5E48B6FA" w14:textId="4C976D75" w:rsidR="00C8722F" w:rsidRDefault="00C8722F" w:rsidP="002B6F46">
      <w:pPr>
        <w:rPr>
          <w:rFonts w:cstheme="minorHAnsi"/>
          <w:szCs w:val="28"/>
        </w:rPr>
      </w:pPr>
    </w:p>
    <w:p w14:paraId="4B9F1B3E" w14:textId="61F3F01C" w:rsidR="002A4536" w:rsidRPr="002F0275" w:rsidRDefault="00E72C96" w:rsidP="002A4536">
      <w:pPr>
        <w:rPr>
          <w:rFonts w:eastAsia="Times New Roman" w:cs="Calibri"/>
          <w:b/>
          <w:color w:val="000000"/>
          <w:szCs w:val="22"/>
          <w:lang w:eastAsia="pl-PL"/>
        </w:rPr>
      </w:pPr>
      <w:r w:rsidRPr="002F0275">
        <w:rPr>
          <w:rFonts w:eastAsia="Times New Roman" w:cs="Calibri"/>
          <w:b/>
          <w:bCs/>
          <w:color w:val="000000"/>
          <w:szCs w:val="22"/>
          <w:lang w:eastAsia="pl-PL"/>
        </w:rPr>
        <w:t>Charakter oznaczeń wybranych elementów infrastrukturalnych</w:t>
      </w:r>
    </w:p>
    <w:p w14:paraId="269B8587" w14:textId="6019EB73" w:rsidR="002920C0" w:rsidRDefault="002805CB" w:rsidP="00086C20">
      <w:r>
        <w:t xml:space="preserve">Wybrane elementy </w:t>
      </w:r>
      <w:r w:rsidR="00526642">
        <w:t>ujęte w modelu</w:t>
      </w:r>
      <w:r w:rsidR="009C7FFB">
        <w:t xml:space="preserve"> </w:t>
      </w:r>
      <w:r w:rsidR="00526642">
        <w:t xml:space="preserve">z uwagi na ich właściwość projektową </w:t>
      </w:r>
      <w:r w:rsidR="00EE74A8">
        <w:t>czy</w:t>
      </w:r>
      <w:r w:rsidR="00922F53">
        <w:t xml:space="preserve"> etap </w:t>
      </w:r>
      <w:r w:rsidR="00EE74A8">
        <w:t>przygotowania inwestycji</w:t>
      </w:r>
      <w:r w:rsidR="0022606F">
        <w:t xml:space="preserve"> </w:t>
      </w:r>
      <w:r w:rsidR="00AE5C8D">
        <w:t xml:space="preserve">mają charakter szczególnie umowny i intencjonalny. </w:t>
      </w:r>
      <w:r w:rsidR="00F849B9">
        <w:t xml:space="preserve">OAW </w:t>
      </w:r>
      <w:r w:rsidR="00FC16BB">
        <w:t>–</w:t>
      </w:r>
      <w:r w:rsidR="00492092">
        <w:t xml:space="preserve"> </w:t>
      </w:r>
      <w:r w:rsidR="00D47D40">
        <w:t xml:space="preserve">Obwodnica </w:t>
      </w:r>
      <w:r w:rsidR="00050B7D">
        <w:t>Aglomeracji</w:t>
      </w:r>
      <w:r w:rsidR="00D47D40">
        <w:t xml:space="preserve"> Warszaw</w:t>
      </w:r>
      <w:r w:rsidR="00050B7D">
        <w:t>skiej</w:t>
      </w:r>
      <w:r w:rsidR="00D47D40">
        <w:t xml:space="preserve"> </w:t>
      </w:r>
      <w:r w:rsidR="006F3AA7">
        <w:sym w:font="Symbol" w:char="F02D"/>
      </w:r>
      <w:r w:rsidR="00FC16BB">
        <w:t xml:space="preserve"> </w:t>
      </w:r>
      <w:r w:rsidR="004F6D4A">
        <w:t>została uwzględniona w trasowaniu obejmującym sumę wariantów podanych do publicznej wiadomości w ramach prac nad S</w:t>
      </w:r>
      <w:r w:rsidR="6D40951C">
        <w:t>tudium Techniczno-Ekonomiczno-Środowiskowym</w:t>
      </w:r>
      <w:r w:rsidR="005601A6">
        <w:t xml:space="preserve"> tego fragmentu drogi S50/A50</w:t>
      </w:r>
      <w:r w:rsidR="004F6D4A">
        <w:t xml:space="preserve">. </w:t>
      </w:r>
      <w:r w:rsidR="00057A64">
        <w:t>Wskazan</w:t>
      </w:r>
      <w:r w:rsidR="002E368A">
        <w:t>a</w:t>
      </w:r>
      <w:r w:rsidR="00057A64">
        <w:t xml:space="preserve"> na rysunku</w:t>
      </w:r>
      <w:r w:rsidR="00922F53">
        <w:t xml:space="preserve"> </w:t>
      </w:r>
      <w:r w:rsidR="002E368A">
        <w:t xml:space="preserve">rezerwa na wyprowadzenie drogi </w:t>
      </w:r>
      <w:r w:rsidR="007C6D6F">
        <w:t xml:space="preserve">w kierunku Warszawy o roboczym oznaczeniu </w:t>
      </w:r>
      <w:r w:rsidR="00F60E03">
        <w:t xml:space="preserve">na mapie </w:t>
      </w:r>
      <w:r w:rsidR="002C1412">
        <w:t xml:space="preserve">literą </w:t>
      </w:r>
      <w:r w:rsidR="007C6D6F">
        <w:t>„</w:t>
      </w:r>
      <w:r w:rsidR="00965184">
        <w:t>C</w:t>
      </w:r>
      <w:r w:rsidR="007C6D6F">
        <w:t xml:space="preserve">” wynika z przeprowadzonych analiz ruchowych i obciążenia </w:t>
      </w:r>
      <w:r w:rsidR="001D7D31">
        <w:t>autostrady A2</w:t>
      </w:r>
      <w:r w:rsidR="00965184">
        <w:t xml:space="preserve"> i DK92</w:t>
      </w:r>
      <w:r w:rsidR="00882C33">
        <w:t>. R</w:t>
      </w:r>
      <w:r w:rsidR="001B672F">
        <w:t xml:space="preserve">yzyko wyczerpania </w:t>
      </w:r>
      <w:r w:rsidR="00237968">
        <w:t xml:space="preserve">przepustowości </w:t>
      </w:r>
      <w:r w:rsidR="00882C33">
        <w:t xml:space="preserve">obu wspomnianych dróg </w:t>
      </w:r>
      <w:r w:rsidR="00237968">
        <w:t xml:space="preserve">obejmuje horyzont </w:t>
      </w:r>
      <w:r w:rsidR="00882C33">
        <w:t>zbliżony do</w:t>
      </w:r>
      <w:r w:rsidR="00237968">
        <w:t xml:space="preserve"> horyzont</w:t>
      </w:r>
      <w:r w:rsidR="00882C33">
        <w:t>u</w:t>
      </w:r>
      <w:r w:rsidR="00237968">
        <w:t xml:space="preserve"> </w:t>
      </w:r>
      <w:r w:rsidR="006F3AA7">
        <w:t>SR CPK</w:t>
      </w:r>
      <w:r w:rsidR="1BB6E6CC">
        <w:t>,</w:t>
      </w:r>
      <w:r w:rsidR="00ED297E">
        <w:t xml:space="preserve"> </w:t>
      </w:r>
      <w:r w:rsidR="00965184">
        <w:t>tj. rok 204</w:t>
      </w:r>
      <w:r w:rsidR="00882C33">
        <w:t>4</w:t>
      </w:r>
      <w:r w:rsidR="00237968">
        <w:t>. Równie symbolicznie oznaczono projektowaną linię kolejową nr</w:t>
      </w:r>
      <w:r w:rsidR="00965184">
        <w:t xml:space="preserve"> </w:t>
      </w:r>
      <w:r w:rsidR="007D110E">
        <w:t>88, której wariant preferowany zostanie opracowany w ciągu najbliższych lat</w:t>
      </w:r>
      <w:r w:rsidR="004364E5">
        <w:t xml:space="preserve"> (oznaczona na mapie literą „B”</w:t>
      </w:r>
      <w:r w:rsidR="00F5762C">
        <w:t>)</w:t>
      </w:r>
      <w:r w:rsidR="007D110E">
        <w:t>.</w:t>
      </w:r>
      <w:r w:rsidR="00EF13B0">
        <w:t xml:space="preserve"> Na modelu oznaczono także literą „A” </w:t>
      </w:r>
      <w:r w:rsidR="00F71C67">
        <w:t>wariant</w:t>
      </w:r>
      <w:r w:rsidR="0090029B">
        <w:t xml:space="preserve"> inwestorski</w:t>
      </w:r>
      <w:r w:rsidR="00F71C67">
        <w:t xml:space="preserve"> linii kolejowej nr 5</w:t>
      </w:r>
      <w:r w:rsidR="00EF2AE6">
        <w:t>.</w:t>
      </w:r>
      <w:r w:rsidR="005806BA">
        <w:t xml:space="preserve"> </w:t>
      </w:r>
      <w:bookmarkStart w:id="2" w:name="_Toc126745364"/>
    </w:p>
    <w:p w14:paraId="169E15C7" w14:textId="714CCBB2" w:rsidR="00446064" w:rsidRDefault="00446064">
      <w:pPr>
        <w:spacing w:before="0" w:after="0" w:line="240" w:lineRule="auto"/>
        <w:jc w:val="left"/>
      </w:pPr>
      <w:r>
        <w:br w:type="page"/>
      </w:r>
    </w:p>
    <w:p w14:paraId="5AA1ACFE" w14:textId="0129407C" w:rsidR="001E1C50" w:rsidRDefault="001E1C50" w:rsidP="00446064">
      <w:pPr>
        <w:pStyle w:val="Nagwek1"/>
      </w:pPr>
      <w:r>
        <w:lastRenderedPageBreak/>
        <w:t>Obszary o istotnym znaczeniu</w:t>
      </w:r>
      <w:bookmarkEnd w:id="2"/>
    </w:p>
    <w:p w14:paraId="558A2978" w14:textId="57F763D8" w:rsidR="00E53848" w:rsidRDefault="00E53848" w:rsidP="00E53848">
      <w:r>
        <w:t xml:space="preserve">W delimitowanym obszarze otoczenia CPK wyznacza się 12 obszarów o istotnym znaczeniu. Są one istotne dla prawidłowego zrealizowania celów </w:t>
      </w:r>
      <w:r w:rsidR="006F3AA7">
        <w:t>SR CPK</w:t>
      </w:r>
      <w:r>
        <w:t xml:space="preserve">. W ramach stref </w:t>
      </w:r>
      <w:r w:rsidR="008F59D4">
        <w:t xml:space="preserve">planistycznych </w:t>
      </w:r>
      <w:r>
        <w:t xml:space="preserve">uszczegółowiono strukturę przestrzenną obszarów, wskazując rekomendowane obszary przestrzeni o różnym charakterze. Podstawowym kryterium wyznaczenia </w:t>
      </w:r>
      <w:r w:rsidR="38704D2C">
        <w:t>o</w:t>
      </w:r>
      <w:r>
        <w:t xml:space="preserve">bszarów o </w:t>
      </w:r>
      <w:r w:rsidR="02DF5E13">
        <w:t>i</w:t>
      </w:r>
      <w:r>
        <w:t xml:space="preserve">stotnym </w:t>
      </w:r>
      <w:r w:rsidR="4E17894D">
        <w:t>z</w:t>
      </w:r>
      <w:r>
        <w:t xml:space="preserve">naczeniu (OIZ) była możliwość wykorzystania potencjału nowo powstałych miejsc w oparciu o realizację </w:t>
      </w:r>
      <w:r w:rsidR="00DA681F">
        <w:t xml:space="preserve">Programu </w:t>
      </w:r>
      <w:r>
        <w:t>CPK</w:t>
      </w:r>
      <w:r w:rsidR="0B5D1673">
        <w:t>.</w:t>
      </w:r>
      <w:r>
        <w:t xml:space="preserve"> </w:t>
      </w:r>
      <w:r w:rsidR="447BD691">
        <w:t>W</w:t>
      </w:r>
      <w:r>
        <w:t xml:space="preserve">śród nich </w:t>
      </w:r>
      <w:r w:rsidR="44A6C0BC">
        <w:t>wyróżnia się</w:t>
      </w:r>
      <w:r>
        <w:t xml:space="preserve"> sąsiedztwo międzynarodowego lotniska </w:t>
      </w:r>
      <w:proofErr w:type="spellStart"/>
      <w:r>
        <w:t>hubowego</w:t>
      </w:r>
      <w:proofErr w:type="spellEnd"/>
      <w:r>
        <w:t>, sąsiedztwo terminala pasażerskiego, nowe przystanki kolei regionalnej, rozwój transportu zbiorowego.</w:t>
      </w:r>
    </w:p>
    <w:p w14:paraId="743B4C8F" w14:textId="77777777" w:rsidR="00CE49C9" w:rsidRDefault="00CE49C9" w:rsidP="009459B6"/>
    <w:tbl>
      <w:tblPr>
        <w:tblStyle w:val="Tabela-Siatka"/>
        <w:tblW w:w="9056" w:type="dxa"/>
        <w:tblLayout w:type="fixed"/>
        <w:tblLook w:val="04A0" w:firstRow="1" w:lastRow="0" w:firstColumn="1" w:lastColumn="0" w:noHBand="0" w:noVBand="1"/>
      </w:tblPr>
      <w:tblGrid>
        <w:gridCol w:w="1413"/>
        <w:gridCol w:w="1276"/>
        <w:gridCol w:w="1632"/>
        <w:gridCol w:w="1701"/>
        <w:gridCol w:w="1344"/>
        <w:gridCol w:w="765"/>
        <w:gridCol w:w="925"/>
      </w:tblGrid>
      <w:tr w:rsidR="00264B99" w:rsidRPr="000E5035" w14:paraId="4D4A5818" w14:textId="17954C87" w:rsidTr="00264B99">
        <w:trPr>
          <w:cantSplit/>
          <w:tblHeader/>
        </w:trPr>
        <w:tc>
          <w:tcPr>
            <w:cnfStyle w:val="001000000000" w:firstRow="0" w:lastRow="0" w:firstColumn="1" w:lastColumn="0" w:oddVBand="0" w:evenVBand="0" w:oddHBand="0" w:evenHBand="0" w:firstRowFirstColumn="0" w:firstRowLastColumn="0" w:lastRowFirstColumn="0" w:lastRowLastColumn="0"/>
            <w:tcW w:w="1413" w:type="dxa"/>
            <w:shd w:val="clear" w:color="auto" w:fill="F2F2F2" w:themeFill="background1" w:themeFillShade="F2"/>
          </w:tcPr>
          <w:p w14:paraId="17222D40" w14:textId="206CC4A4" w:rsidR="00B46ECB" w:rsidRPr="000E5035" w:rsidRDefault="00B46ECB" w:rsidP="00D97E16">
            <w:pPr>
              <w:jc w:val="left"/>
              <w:rPr>
                <w:b/>
                <w:bCs/>
                <w:sz w:val="16"/>
                <w:szCs w:val="16"/>
              </w:rPr>
            </w:pPr>
            <w:r w:rsidRPr="000E5035">
              <w:rPr>
                <w:b/>
                <w:bCs/>
                <w:sz w:val="16"/>
                <w:szCs w:val="16"/>
              </w:rPr>
              <w:t xml:space="preserve">Strefa </w:t>
            </w:r>
            <w:r w:rsidR="0059582B">
              <w:rPr>
                <w:b/>
                <w:bCs/>
                <w:sz w:val="16"/>
                <w:szCs w:val="16"/>
              </w:rPr>
              <w:t xml:space="preserve">planistyczna </w:t>
            </w:r>
            <w:r w:rsidRPr="000E5035">
              <w:rPr>
                <w:b/>
                <w:bCs/>
                <w:sz w:val="16"/>
                <w:szCs w:val="16"/>
              </w:rPr>
              <w:t>w modelu ogólnym</w:t>
            </w:r>
            <w:r w:rsidR="00D161FE" w:rsidRPr="000E5035">
              <w:rPr>
                <w:b/>
                <w:bCs/>
                <w:sz w:val="16"/>
                <w:szCs w:val="16"/>
              </w:rPr>
              <w:t xml:space="preserve"> SFP</w:t>
            </w:r>
          </w:p>
        </w:tc>
        <w:tc>
          <w:tcPr>
            <w:tcW w:w="1276" w:type="dxa"/>
            <w:shd w:val="clear" w:color="auto" w:fill="F2F2F2" w:themeFill="background1" w:themeFillShade="F2"/>
          </w:tcPr>
          <w:p w14:paraId="311E2F1B" w14:textId="787FC36B" w:rsidR="00B46ECB" w:rsidRPr="000E5035" w:rsidRDefault="000621E7" w:rsidP="00DA7581">
            <w:pPr>
              <w:jc w:val="left"/>
              <w:cnfStyle w:val="000000000000" w:firstRow="0" w:lastRow="0" w:firstColumn="0" w:lastColumn="0" w:oddVBand="0" w:evenVBand="0" w:oddHBand="0" w:evenHBand="0" w:firstRowFirstColumn="0" w:firstRowLastColumn="0" w:lastRowFirstColumn="0" w:lastRowLastColumn="0"/>
              <w:rPr>
                <w:b/>
                <w:sz w:val="16"/>
                <w:szCs w:val="16"/>
              </w:rPr>
            </w:pPr>
            <w:r>
              <w:rPr>
                <w:b/>
                <w:sz w:val="16"/>
                <w:szCs w:val="16"/>
              </w:rPr>
              <w:t>Szczegółowa strefa planistyczna</w:t>
            </w:r>
            <w:r w:rsidR="00B52939" w:rsidRPr="000E5035">
              <w:rPr>
                <w:b/>
                <w:sz w:val="16"/>
                <w:szCs w:val="16"/>
              </w:rPr>
              <w:t xml:space="preserve"> </w:t>
            </w:r>
            <w:r w:rsidR="00F50E7F" w:rsidRPr="000E5035">
              <w:rPr>
                <w:b/>
                <w:sz w:val="16"/>
                <w:szCs w:val="16"/>
              </w:rPr>
              <w:t xml:space="preserve">na </w:t>
            </w:r>
            <w:r w:rsidR="00FF28EF">
              <w:rPr>
                <w:b/>
                <w:sz w:val="16"/>
                <w:szCs w:val="16"/>
              </w:rPr>
              <w:t>o</w:t>
            </w:r>
            <w:r w:rsidR="00FF28EF" w:rsidRPr="000E5035">
              <w:rPr>
                <w:b/>
                <w:sz w:val="16"/>
                <w:szCs w:val="16"/>
              </w:rPr>
              <w:t xml:space="preserve">bszarze </w:t>
            </w:r>
            <w:r w:rsidR="00BE73BE">
              <w:rPr>
                <w:b/>
                <w:sz w:val="16"/>
                <w:szCs w:val="16"/>
              </w:rPr>
              <w:t xml:space="preserve">o </w:t>
            </w:r>
            <w:r w:rsidR="00FF28EF">
              <w:rPr>
                <w:b/>
                <w:sz w:val="16"/>
                <w:szCs w:val="16"/>
              </w:rPr>
              <w:t>istotnym znaczeniu</w:t>
            </w:r>
          </w:p>
        </w:tc>
        <w:tc>
          <w:tcPr>
            <w:tcW w:w="1632" w:type="dxa"/>
            <w:shd w:val="clear" w:color="auto" w:fill="F2F2F2" w:themeFill="background1" w:themeFillShade="F2"/>
          </w:tcPr>
          <w:p w14:paraId="2841663A" w14:textId="773668E9" w:rsidR="00B46ECB" w:rsidRPr="000E5035" w:rsidRDefault="00B46ECB" w:rsidP="00D15496">
            <w:pPr>
              <w:jc w:val="left"/>
              <w:cnfStyle w:val="000000000000" w:firstRow="0" w:lastRow="0" w:firstColumn="0" w:lastColumn="0" w:oddVBand="0" w:evenVBand="0" w:oddHBand="0" w:evenHBand="0" w:firstRowFirstColumn="0" w:firstRowLastColumn="0" w:lastRowFirstColumn="0" w:lastRowLastColumn="0"/>
              <w:rPr>
                <w:b/>
                <w:sz w:val="16"/>
                <w:szCs w:val="16"/>
              </w:rPr>
            </w:pPr>
            <w:r w:rsidRPr="000E5035">
              <w:rPr>
                <w:b/>
                <w:bCs/>
                <w:sz w:val="16"/>
                <w:szCs w:val="16"/>
              </w:rPr>
              <w:t xml:space="preserve">Nazwa </w:t>
            </w:r>
            <w:r w:rsidR="00AB75CA">
              <w:rPr>
                <w:b/>
                <w:bCs/>
                <w:sz w:val="16"/>
                <w:szCs w:val="16"/>
              </w:rPr>
              <w:t xml:space="preserve">szczegółowej strefy </w:t>
            </w:r>
            <w:r w:rsidR="00862B1F">
              <w:rPr>
                <w:b/>
                <w:bCs/>
                <w:sz w:val="16"/>
                <w:szCs w:val="16"/>
              </w:rPr>
              <w:t>planistycznej</w:t>
            </w:r>
          </w:p>
        </w:tc>
        <w:tc>
          <w:tcPr>
            <w:tcW w:w="1701" w:type="dxa"/>
            <w:shd w:val="clear" w:color="auto" w:fill="F2F2F2" w:themeFill="background1" w:themeFillShade="F2"/>
          </w:tcPr>
          <w:p w14:paraId="6E01ED55" w14:textId="74A28861" w:rsidR="00B46ECB" w:rsidRPr="000E5035" w:rsidRDefault="00B46ECB" w:rsidP="00D15496">
            <w:pPr>
              <w:jc w:val="left"/>
              <w:cnfStyle w:val="000000000000" w:firstRow="0" w:lastRow="0" w:firstColumn="0" w:lastColumn="0" w:oddVBand="0" w:evenVBand="0" w:oddHBand="0" w:evenHBand="0" w:firstRowFirstColumn="0" w:firstRowLastColumn="0" w:lastRowFirstColumn="0" w:lastRowLastColumn="0"/>
              <w:rPr>
                <w:b/>
                <w:sz w:val="16"/>
                <w:szCs w:val="16"/>
              </w:rPr>
            </w:pPr>
            <w:r w:rsidRPr="000E5035">
              <w:rPr>
                <w:b/>
                <w:sz w:val="16"/>
                <w:szCs w:val="16"/>
              </w:rPr>
              <w:t>Katalog przeznaczeń</w:t>
            </w:r>
            <w:r w:rsidRPr="000E5035">
              <w:rPr>
                <w:b/>
                <w:bCs/>
                <w:sz w:val="16"/>
                <w:szCs w:val="16"/>
              </w:rPr>
              <w:t xml:space="preserve"> i form zabudowy</w:t>
            </w:r>
          </w:p>
        </w:tc>
        <w:tc>
          <w:tcPr>
            <w:tcW w:w="1344" w:type="dxa"/>
            <w:shd w:val="clear" w:color="auto" w:fill="F2F2F2" w:themeFill="background1" w:themeFillShade="F2"/>
          </w:tcPr>
          <w:p w14:paraId="0AB3882E" w14:textId="1FD3A85D" w:rsidR="00B46ECB" w:rsidRPr="000E5035" w:rsidRDefault="00B46ECB" w:rsidP="05151CDF">
            <w:pPr>
              <w:jc w:val="left"/>
              <w:cnfStyle w:val="000000000000" w:firstRow="0" w:lastRow="0" w:firstColumn="0" w:lastColumn="0" w:oddVBand="0" w:evenVBand="0" w:oddHBand="0" w:evenHBand="0" w:firstRowFirstColumn="0" w:firstRowLastColumn="0" w:lastRowFirstColumn="0" w:lastRowLastColumn="0"/>
              <w:rPr>
                <w:b/>
                <w:bCs/>
                <w:sz w:val="16"/>
                <w:szCs w:val="16"/>
              </w:rPr>
            </w:pPr>
            <w:r w:rsidRPr="000E5035">
              <w:rPr>
                <w:b/>
                <w:sz w:val="16"/>
                <w:szCs w:val="16"/>
              </w:rPr>
              <w:t>Rekomendowana wysokość zabudowy</w:t>
            </w:r>
          </w:p>
          <w:p w14:paraId="5AFABD81" w14:textId="619CAB20" w:rsidR="00B46ECB" w:rsidRPr="000E5035" w:rsidRDefault="53AB0ADA" w:rsidP="005912E9">
            <w:pPr>
              <w:jc w:val="left"/>
              <w:cnfStyle w:val="000000000000" w:firstRow="0" w:lastRow="0" w:firstColumn="0" w:lastColumn="0" w:oddVBand="0" w:evenVBand="0" w:oddHBand="0" w:evenHBand="0" w:firstRowFirstColumn="0" w:firstRowLastColumn="0" w:lastRowFirstColumn="0" w:lastRowLastColumn="0"/>
              <w:rPr>
                <w:b/>
                <w:sz w:val="16"/>
                <w:szCs w:val="16"/>
              </w:rPr>
            </w:pPr>
            <w:r w:rsidRPr="000E5035">
              <w:rPr>
                <w:b/>
                <w:bCs/>
                <w:sz w:val="16"/>
                <w:szCs w:val="16"/>
              </w:rPr>
              <w:t>(liczba kondygnacji naziemnych)</w:t>
            </w:r>
          </w:p>
        </w:tc>
        <w:tc>
          <w:tcPr>
            <w:tcW w:w="765" w:type="dxa"/>
            <w:shd w:val="clear" w:color="auto" w:fill="F2F2F2" w:themeFill="background1" w:themeFillShade="F2"/>
          </w:tcPr>
          <w:p w14:paraId="6044DFCB" w14:textId="42B549D8" w:rsidR="00B46ECB" w:rsidRPr="000E5035" w:rsidRDefault="00B46ECB" w:rsidP="003C4D7D">
            <w:pPr>
              <w:jc w:val="left"/>
              <w:cnfStyle w:val="000000000000" w:firstRow="0" w:lastRow="0" w:firstColumn="0" w:lastColumn="0" w:oddVBand="0" w:evenVBand="0" w:oddHBand="0" w:evenHBand="0" w:firstRowFirstColumn="0" w:firstRowLastColumn="0" w:lastRowFirstColumn="0" w:lastRowLastColumn="0"/>
              <w:rPr>
                <w:b/>
                <w:sz w:val="16"/>
                <w:szCs w:val="16"/>
              </w:rPr>
            </w:pPr>
            <w:r w:rsidRPr="000E5035">
              <w:rPr>
                <w:b/>
                <w:bCs/>
                <w:sz w:val="16"/>
                <w:szCs w:val="16"/>
              </w:rPr>
              <w:t xml:space="preserve"> PBC</w:t>
            </w:r>
          </w:p>
        </w:tc>
        <w:tc>
          <w:tcPr>
            <w:tcW w:w="925" w:type="dxa"/>
            <w:shd w:val="clear" w:color="auto" w:fill="F2F2F2" w:themeFill="background1" w:themeFillShade="F2"/>
          </w:tcPr>
          <w:p w14:paraId="55A5851F" w14:textId="68772A9C" w:rsidR="00B46ECB" w:rsidRPr="000E5035" w:rsidRDefault="00B46ECB" w:rsidP="003C4D7D">
            <w:pPr>
              <w:jc w:val="left"/>
              <w:cnfStyle w:val="000000000000" w:firstRow="0" w:lastRow="0" w:firstColumn="0" w:lastColumn="0" w:oddVBand="0" w:evenVBand="0" w:oddHBand="0" w:evenHBand="0" w:firstRowFirstColumn="0" w:firstRowLastColumn="0" w:lastRowFirstColumn="0" w:lastRowLastColumn="0"/>
              <w:rPr>
                <w:b/>
                <w:bCs/>
                <w:sz w:val="16"/>
                <w:szCs w:val="16"/>
              </w:rPr>
            </w:pPr>
            <w:r w:rsidRPr="000E5035">
              <w:rPr>
                <w:b/>
                <w:bCs/>
                <w:sz w:val="16"/>
                <w:szCs w:val="16"/>
              </w:rPr>
              <w:t xml:space="preserve">Rekomendowana strefa </w:t>
            </w:r>
            <w:r w:rsidR="00D161FE" w:rsidRPr="000E5035">
              <w:rPr>
                <w:b/>
                <w:bCs/>
                <w:sz w:val="16"/>
                <w:szCs w:val="16"/>
              </w:rPr>
              <w:t>Planu Ogólnego</w:t>
            </w:r>
          </w:p>
        </w:tc>
      </w:tr>
      <w:tr w:rsidR="00B46ECB" w:rsidRPr="000E5035" w14:paraId="58C275F3" w14:textId="50C94999" w:rsidTr="000E5035">
        <w:tc>
          <w:tcPr>
            <w:cnfStyle w:val="001000000000" w:firstRow="0" w:lastRow="0" w:firstColumn="1" w:lastColumn="0" w:oddVBand="0" w:evenVBand="0" w:oddHBand="0" w:evenHBand="0" w:firstRowFirstColumn="0" w:firstRowLastColumn="0" w:lastRowFirstColumn="0" w:lastRowLastColumn="0"/>
            <w:tcW w:w="1413" w:type="dxa"/>
            <w:vMerge w:val="restart"/>
            <w:shd w:val="clear" w:color="auto" w:fill="auto"/>
            <w:vAlign w:val="center"/>
          </w:tcPr>
          <w:p w14:paraId="46D55B55" w14:textId="16047C63" w:rsidR="00B46ECB" w:rsidRPr="000E5035" w:rsidRDefault="006937A4" w:rsidP="00264B99">
            <w:pPr>
              <w:jc w:val="center"/>
              <w:rPr>
                <w:sz w:val="16"/>
                <w:szCs w:val="16"/>
              </w:rPr>
            </w:pPr>
            <w:r w:rsidRPr="000E5035">
              <w:rPr>
                <w:sz w:val="16"/>
                <w:szCs w:val="16"/>
              </w:rPr>
              <w:t>wielofunkcyjna wzmacniania funkcji miejskich</w:t>
            </w:r>
          </w:p>
          <w:p w14:paraId="1997E9FF" w14:textId="2BD46804" w:rsidR="00B46ECB" w:rsidRPr="000E5035" w:rsidRDefault="00B46ECB" w:rsidP="00264B99">
            <w:pPr>
              <w:jc w:val="center"/>
              <w:rPr>
                <w:sz w:val="16"/>
                <w:szCs w:val="16"/>
              </w:rPr>
            </w:pPr>
          </w:p>
        </w:tc>
        <w:tc>
          <w:tcPr>
            <w:tcW w:w="1276" w:type="dxa"/>
          </w:tcPr>
          <w:p w14:paraId="5EBF5D52" w14:textId="4C185EA9" w:rsidR="00B46ECB" w:rsidRPr="000E5035" w:rsidRDefault="00BB36E6" w:rsidP="009459B6">
            <w:pPr>
              <w:cnfStyle w:val="000000000000" w:firstRow="0" w:lastRow="0" w:firstColumn="0" w:lastColumn="0" w:oddVBand="0" w:evenVBand="0" w:oddHBand="0" w:evenHBand="0" w:firstRowFirstColumn="0" w:firstRowLastColumn="0" w:lastRowFirstColumn="0" w:lastRowLastColumn="0"/>
              <w:rPr>
                <w:sz w:val="16"/>
                <w:szCs w:val="16"/>
              </w:rPr>
            </w:pPr>
            <w:r>
              <w:rPr>
                <w:noProof/>
                <w:lang w:eastAsia="pl-PL"/>
              </w:rPr>
              <w:drawing>
                <wp:inline distT="0" distB="0" distL="0" distR="0" wp14:anchorId="12A5DFBB" wp14:editId="0084C927">
                  <wp:extent cx="673100" cy="297180"/>
                  <wp:effectExtent l="0" t="0" r="0" b="762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73100" cy="297180"/>
                          </a:xfrm>
                          <a:prstGeom prst="rect">
                            <a:avLst/>
                          </a:prstGeom>
                        </pic:spPr>
                      </pic:pic>
                    </a:graphicData>
                  </a:graphic>
                </wp:inline>
              </w:drawing>
            </w:r>
          </w:p>
        </w:tc>
        <w:tc>
          <w:tcPr>
            <w:tcW w:w="1632" w:type="dxa"/>
            <w:shd w:val="clear" w:color="auto" w:fill="auto"/>
          </w:tcPr>
          <w:p w14:paraId="6E6BE8F4" w14:textId="43FAA3BB" w:rsidR="00B46ECB" w:rsidRPr="000E5035" w:rsidRDefault="00B46ECB" w:rsidP="00A4426C">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 xml:space="preserve">Strefa wielofunkcyjna </w:t>
            </w:r>
            <w:r w:rsidR="00135C8C">
              <w:rPr>
                <w:rFonts w:cstheme="majorHAnsi"/>
                <w:sz w:val="16"/>
                <w:szCs w:val="16"/>
              </w:rPr>
              <w:t xml:space="preserve">z </w:t>
            </w:r>
            <w:r w:rsidR="002B51EA">
              <w:rPr>
                <w:rFonts w:cstheme="majorHAnsi"/>
                <w:sz w:val="16"/>
                <w:szCs w:val="16"/>
              </w:rPr>
              <w:t>zabudow</w:t>
            </w:r>
            <w:r w:rsidR="00135C8C">
              <w:rPr>
                <w:rFonts w:cstheme="majorHAnsi"/>
                <w:sz w:val="16"/>
                <w:szCs w:val="16"/>
              </w:rPr>
              <w:t>ą</w:t>
            </w:r>
            <w:r w:rsidR="002B51EA">
              <w:rPr>
                <w:rFonts w:cstheme="majorHAnsi"/>
                <w:sz w:val="16"/>
                <w:szCs w:val="16"/>
              </w:rPr>
              <w:t xml:space="preserve"> </w:t>
            </w:r>
            <w:r w:rsidRPr="000E5035">
              <w:rPr>
                <w:rFonts w:cstheme="majorHAnsi"/>
                <w:sz w:val="16"/>
                <w:szCs w:val="16"/>
              </w:rPr>
              <w:t>mieszkaniow</w:t>
            </w:r>
            <w:r w:rsidR="00135C8C">
              <w:rPr>
                <w:rFonts w:cstheme="majorHAnsi"/>
                <w:sz w:val="16"/>
                <w:szCs w:val="16"/>
              </w:rPr>
              <w:t>ą</w:t>
            </w:r>
            <w:r w:rsidRPr="000E5035">
              <w:rPr>
                <w:rFonts w:cstheme="majorHAnsi"/>
                <w:sz w:val="16"/>
                <w:szCs w:val="16"/>
              </w:rPr>
              <w:t xml:space="preserve"> </w:t>
            </w:r>
            <w:r w:rsidR="002F16C0">
              <w:rPr>
                <w:rFonts w:cstheme="majorHAnsi"/>
                <w:sz w:val="16"/>
                <w:szCs w:val="16"/>
              </w:rPr>
              <w:t>jednorodzinną</w:t>
            </w:r>
          </w:p>
        </w:tc>
        <w:tc>
          <w:tcPr>
            <w:tcW w:w="1701" w:type="dxa"/>
            <w:shd w:val="clear" w:color="auto" w:fill="auto"/>
          </w:tcPr>
          <w:p w14:paraId="3CD4D47F" w14:textId="5B7D4A99" w:rsidR="00B46ECB" w:rsidRPr="000E5035" w:rsidRDefault="00B46ECB" w:rsidP="00A4426C">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Zabudowa jednorodzinna i usługi</w:t>
            </w:r>
          </w:p>
        </w:tc>
        <w:tc>
          <w:tcPr>
            <w:tcW w:w="1344" w:type="dxa"/>
            <w:shd w:val="clear" w:color="auto" w:fill="auto"/>
          </w:tcPr>
          <w:p w14:paraId="4BE8EFB7" w14:textId="718DC321" w:rsidR="00B46ECB" w:rsidRPr="000E5035" w:rsidRDefault="00B46ECB" w:rsidP="00A4426C">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do 2 kondygnacji</w:t>
            </w:r>
          </w:p>
        </w:tc>
        <w:tc>
          <w:tcPr>
            <w:tcW w:w="765" w:type="dxa"/>
          </w:tcPr>
          <w:p w14:paraId="424128AE" w14:textId="268C0C62" w:rsidR="00B46ECB" w:rsidRPr="000E5035" w:rsidRDefault="00B46ECB" w:rsidP="00A4426C">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min. 50%</w:t>
            </w:r>
          </w:p>
        </w:tc>
        <w:tc>
          <w:tcPr>
            <w:tcW w:w="925" w:type="dxa"/>
          </w:tcPr>
          <w:p w14:paraId="551955B6" w14:textId="7989BCEF" w:rsidR="00B46ECB" w:rsidRPr="000E5035" w:rsidRDefault="004C4619" w:rsidP="00A4426C">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 xml:space="preserve">SJ, </w:t>
            </w:r>
            <w:r w:rsidR="001C5F38" w:rsidRPr="000E5035">
              <w:rPr>
                <w:rFonts w:cstheme="majorHAnsi"/>
                <w:sz w:val="16"/>
                <w:szCs w:val="16"/>
              </w:rPr>
              <w:t>SZ,</w:t>
            </w:r>
          </w:p>
        </w:tc>
      </w:tr>
      <w:tr w:rsidR="00B46ECB" w:rsidRPr="000E5035" w14:paraId="35A84A53" w14:textId="695AF2DA" w:rsidTr="000E5035">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23D72F35" w14:textId="1740FAB0" w:rsidR="00B46ECB" w:rsidRPr="000E5035" w:rsidRDefault="00B46ECB" w:rsidP="00264B99">
            <w:pPr>
              <w:jc w:val="center"/>
              <w:rPr>
                <w:sz w:val="16"/>
                <w:szCs w:val="16"/>
              </w:rPr>
            </w:pPr>
          </w:p>
        </w:tc>
        <w:tc>
          <w:tcPr>
            <w:tcW w:w="1276" w:type="dxa"/>
          </w:tcPr>
          <w:p w14:paraId="333F7C58" w14:textId="34221D1A" w:rsidR="00B46ECB" w:rsidRPr="000E5035" w:rsidRDefault="00602497" w:rsidP="009459B6">
            <w:pPr>
              <w:cnfStyle w:val="000000000000" w:firstRow="0" w:lastRow="0" w:firstColumn="0" w:lastColumn="0" w:oddVBand="0" w:evenVBand="0" w:oddHBand="0" w:evenHBand="0" w:firstRowFirstColumn="0" w:firstRowLastColumn="0" w:lastRowFirstColumn="0" w:lastRowLastColumn="0"/>
              <w:rPr>
                <w:sz w:val="16"/>
                <w:szCs w:val="16"/>
              </w:rPr>
            </w:pPr>
            <w:r>
              <w:rPr>
                <w:noProof/>
                <w:lang w:eastAsia="pl-PL"/>
              </w:rPr>
              <w:drawing>
                <wp:inline distT="0" distB="0" distL="0" distR="0" wp14:anchorId="47606256" wp14:editId="57A9489E">
                  <wp:extent cx="673100" cy="267335"/>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73100" cy="267335"/>
                          </a:xfrm>
                          <a:prstGeom prst="rect">
                            <a:avLst/>
                          </a:prstGeom>
                        </pic:spPr>
                      </pic:pic>
                    </a:graphicData>
                  </a:graphic>
                </wp:inline>
              </w:drawing>
            </w:r>
          </w:p>
        </w:tc>
        <w:tc>
          <w:tcPr>
            <w:tcW w:w="1632" w:type="dxa"/>
            <w:shd w:val="clear" w:color="auto" w:fill="auto"/>
          </w:tcPr>
          <w:p w14:paraId="25921BE1" w14:textId="313A5F67"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 xml:space="preserve">Strefa wielofunkcyjna </w:t>
            </w:r>
            <w:r w:rsidR="002F16C0">
              <w:rPr>
                <w:rFonts w:cstheme="majorHAnsi"/>
                <w:sz w:val="16"/>
                <w:szCs w:val="16"/>
              </w:rPr>
              <w:t xml:space="preserve">z zabudową </w:t>
            </w:r>
            <w:r w:rsidRPr="000E5035">
              <w:rPr>
                <w:rFonts w:cstheme="majorHAnsi"/>
                <w:sz w:val="16"/>
                <w:szCs w:val="16"/>
              </w:rPr>
              <w:t>mieszkaniow</w:t>
            </w:r>
            <w:r w:rsidR="002F16C0">
              <w:rPr>
                <w:rFonts w:cstheme="majorHAnsi"/>
                <w:sz w:val="16"/>
                <w:szCs w:val="16"/>
              </w:rPr>
              <w:t>ą</w:t>
            </w:r>
            <w:r w:rsidRPr="000E5035">
              <w:rPr>
                <w:rFonts w:cstheme="majorHAnsi"/>
                <w:sz w:val="16"/>
                <w:szCs w:val="16"/>
              </w:rPr>
              <w:t xml:space="preserve"> </w:t>
            </w:r>
          </w:p>
        </w:tc>
        <w:tc>
          <w:tcPr>
            <w:tcW w:w="1701" w:type="dxa"/>
            <w:shd w:val="clear" w:color="auto" w:fill="auto"/>
          </w:tcPr>
          <w:p w14:paraId="71444D65" w14:textId="7BE87EAC"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Zabudowa jednorodzinna i wielorodzinna i usługi towarzyszące</w:t>
            </w:r>
          </w:p>
        </w:tc>
        <w:tc>
          <w:tcPr>
            <w:tcW w:w="1344" w:type="dxa"/>
            <w:shd w:val="clear" w:color="auto" w:fill="auto"/>
          </w:tcPr>
          <w:p w14:paraId="645A008B" w14:textId="5B2535E7"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Do 4 kondygnacji</w:t>
            </w:r>
          </w:p>
        </w:tc>
        <w:tc>
          <w:tcPr>
            <w:tcW w:w="765" w:type="dxa"/>
          </w:tcPr>
          <w:p w14:paraId="6BD3C137" w14:textId="488C199B"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min. 30%</w:t>
            </w:r>
          </w:p>
        </w:tc>
        <w:tc>
          <w:tcPr>
            <w:tcW w:w="925" w:type="dxa"/>
          </w:tcPr>
          <w:p w14:paraId="612378A0" w14:textId="1B6937C6" w:rsidR="00B46ECB" w:rsidRPr="000E5035" w:rsidRDefault="002E6857"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SJ, SW</w:t>
            </w:r>
            <w:r w:rsidR="00876E5C">
              <w:rPr>
                <w:rFonts w:cstheme="majorHAnsi"/>
                <w:sz w:val="16"/>
                <w:szCs w:val="16"/>
              </w:rPr>
              <w:t>, SU</w:t>
            </w:r>
          </w:p>
        </w:tc>
      </w:tr>
      <w:tr w:rsidR="00B46ECB" w:rsidRPr="000E5035" w14:paraId="2B79554B" w14:textId="013088BC" w:rsidTr="000E5035">
        <w:tc>
          <w:tcPr>
            <w:cnfStyle w:val="001000000000" w:firstRow="0" w:lastRow="0" w:firstColumn="1" w:lastColumn="0" w:oddVBand="0" w:evenVBand="0" w:oddHBand="0" w:evenHBand="0" w:firstRowFirstColumn="0" w:firstRowLastColumn="0" w:lastRowFirstColumn="0" w:lastRowLastColumn="0"/>
            <w:tcW w:w="1413" w:type="dxa"/>
            <w:vMerge w:val="restart"/>
            <w:shd w:val="clear" w:color="auto" w:fill="auto"/>
            <w:vAlign w:val="center"/>
          </w:tcPr>
          <w:p w14:paraId="18AA97A3" w14:textId="26767942" w:rsidR="00B46ECB" w:rsidRPr="000E5035" w:rsidRDefault="00B601ED" w:rsidP="00264B99">
            <w:pPr>
              <w:jc w:val="center"/>
              <w:rPr>
                <w:sz w:val="16"/>
                <w:szCs w:val="16"/>
              </w:rPr>
            </w:pPr>
            <w:r w:rsidRPr="000E5035">
              <w:rPr>
                <w:sz w:val="16"/>
                <w:szCs w:val="16"/>
              </w:rPr>
              <w:t>wielofunkcyjna wzmacniania funkcji śródmiejskich</w:t>
            </w:r>
          </w:p>
        </w:tc>
        <w:tc>
          <w:tcPr>
            <w:tcW w:w="1276" w:type="dxa"/>
          </w:tcPr>
          <w:p w14:paraId="5BAEFF42" w14:textId="77F84959" w:rsidR="00B46ECB" w:rsidRPr="000E5035" w:rsidRDefault="00F3163C" w:rsidP="009459B6">
            <w:pPr>
              <w:cnfStyle w:val="000000000000" w:firstRow="0" w:lastRow="0" w:firstColumn="0" w:lastColumn="0" w:oddVBand="0" w:evenVBand="0" w:oddHBand="0" w:evenHBand="0" w:firstRowFirstColumn="0" w:firstRowLastColumn="0" w:lastRowFirstColumn="0" w:lastRowLastColumn="0"/>
              <w:rPr>
                <w:sz w:val="16"/>
                <w:szCs w:val="16"/>
              </w:rPr>
            </w:pPr>
            <w:r>
              <w:rPr>
                <w:noProof/>
                <w:lang w:eastAsia="pl-PL"/>
              </w:rPr>
              <w:drawing>
                <wp:inline distT="0" distB="0" distL="0" distR="0" wp14:anchorId="530C9439" wp14:editId="249F288C">
                  <wp:extent cx="673100" cy="251460"/>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73100" cy="251460"/>
                          </a:xfrm>
                          <a:prstGeom prst="rect">
                            <a:avLst/>
                          </a:prstGeom>
                        </pic:spPr>
                      </pic:pic>
                    </a:graphicData>
                  </a:graphic>
                </wp:inline>
              </w:drawing>
            </w:r>
          </w:p>
        </w:tc>
        <w:tc>
          <w:tcPr>
            <w:tcW w:w="1632" w:type="dxa"/>
            <w:shd w:val="clear" w:color="auto" w:fill="auto"/>
          </w:tcPr>
          <w:p w14:paraId="638378F1" w14:textId="276ACF08"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 xml:space="preserve">Strefa wielofunkcyjna </w:t>
            </w:r>
            <w:r w:rsidR="00F95BB4">
              <w:rPr>
                <w:rFonts w:cstheme="majorHAnsi"/>
                <w:sz w:val="16"/>
                <w:szCs w:val="16"/>
              </w:rPr>
              <w:t xml:space="preserve">z zabudową </w:t>
            </w:r>
            <w:r w:rsidRPr="000E5035">
              <w:rPr>
                <w:rFonts w:cstheme="majorHAnsi"/>
                <w:sz w:val="16"/>
                <w:szCs w:val="16"/>
              </w:rPr>
              <w:t>mieszkaniow</w:t>
            </w:r>
            <w:r w:rsidR="00F95BB4">
              <w:rPr>
                <w:rFonts w:cstheme="majorHAnsi"/>
                <w:sz w:val="16"/>
                <w:szCs w:val="16"/>
              </w:rPr>
              <w:t xml:space="preserve">ą </w:t>
            </w:r>
            <w:r w:rsidR="00EE3E8B">
              <w:rPr>
                <w:rFonts w:cstheme="majorHAnsi"/>
                <w:sz w:val="16"/>
                <w:szCs w:val="16"/>
              </w:rPr>
              <w:t>wielorodzinną</w:t>
            </w:r>
          </w:p>
        </w:tc>
        <w:tc>
          <w:tcPr>
            <w:tcW w:w="1701" w:type="dxa"/>
            <w:shd w:val="clear" w:color="auto" w:fill="auto"/>
          </w:tcPr>
          <w:p w14:paraId="45C399F4" w14:textId="08F06965"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 xml:space="preserve">Zabudowa wielorodzinna i usługi </w:t>
            </w:r>
            <w:proofErr w:type="spellStart"/>
            <w:r w:rsidRPr="000E5035">
              <w:rPr>
                <w:rFonts w:cstheme="majorHAnsi"/>
                <w:sz w:val="16"/>
                <w:szCs w:val="16"/>
              </w:rPr>
              <w:t>ogólnomiejskie</w:t>
            </w:r>
            <w:proofErr w:type="spellEnd"/>
          </w:p>
        </w:tc>
        <w:tc>
          <w:tcPr>
            <w:tcW w:w="1344" w:type="dxa"/>
            <w:shd w:val="clear" w:color="auto" w:fill="auto"/>
          </w:tcPr>
          <w:p w14:paraId="7BF60EC3" w14:textId="797978E9"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Do 6 kondygnacji</w:t>
            </w:r>
          </w:p>
        </w:tc>
        <w:tc>
          <w:tcPr>
            <w:tcW w:w="765" w:type="dxa"/>
          </w:tcPr>
          <w:p w14:paraId="29A148FA" w14:textId="7DBB847D"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min.  25%</w:t>
            </w:r>
          </w:p>
        </w:tc>
        <w:tc>
          <w:tcPr>
            <w:tcW w:w="925" w:type="dxa"/>
          </w:tcPr>
          <w:p w14:paraId="3DFA4347" w14:textId="7778DF96" w:rsidR="00B46ECB" w:rsidRPr="000E5035" w:rsidRDefault="002E6857"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SW, SJ</w:t>
            </w:r>
            <w:r w:rsidR="00876E5C">
              <w:rPr>
                <w:rFonts w:cstheme="majorHAnsi"/>
                <w:sz w:val="16"/>
                <w:szCs w:val="16"/>
              </w:rPr>
              <w:t>, SU</w:t>
            </w:r>
          </w:p>
        </w:tc>
      </w:tr>
      <w:tr w:rsidR="00B46ECB" w:rsidRPr="000E5035" w14:paraId="6F136981" w14:textId="402A5284" w:rsidTr="000E5035">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0CFE89C0" w14:textId="4F46BBD0" w:rsidR="00B46ECB" w:rsidRPr="000E5035" w:rsidRDefault="00B46ECB" w:rsidP="00264B99">
            <w:pPr>
              <w:jc w:val="center"/>
              <w:rPr>
                <w:sz w:val="16"/>
                <w:szCs w:val="16"/>
              </w:rPr>
            </w:pPr>
          </w:p>
        </w:tc>
        <w:tc>
          <w:tcPr>
            <w:tcW w:w="1276" w:type="dxa"/>
          </w:tcPr>
          <w:p w14:paraId="38227965" w14:textId="07686782" w:rsidR="00B46ECB" w:rsidRPr="000E5035" w:rsidRDefault="004C5D5C" w:rsidP="009459B6">
            <w:pPr>
              <w:cnfStyle w:val="000000000000" w:firstRow="0" w:lastRow="0" w:firstColumn="0" w:lastColumn="0" w:oddVBand="0" w:evenVBand="0" w:oddHBand="0" w:evenHBand="0" w:firstRowFirstColumn="0" w:firstRowLastColumn="0" w:lastRowFirstColumn="0" w:lastRowLastColumn="0"/>
              <w:rPr>
                <w:sz w:val="16"/>
                <w:szCs w:val="16"/>
              </w:rPr>
            </w:pPr>
            <w:r>
              <w:rPr>
                <w:noProof/>
                <w:lang w:eastAsia="pl-PL"/>
              </w:rPr>
              <w:drawing>
                <wp:inline distT="0" distB="0" distL="0" distR="0" wp14:anchorId="0404A352" wp14:editId="40FA2B46">
                  <wp:extent cx="673100" cy="271145"/>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73100" cy="271145"/>
                          </a:xfrm>
                          <a:prstGeom prst="rect">
                            <a:avLst/>
                          </a:prstGeom>
                        </pic:spPr>
                      </pic:pic>
                    </a:graphicData>
                  </a:graphic>
                </wp:inline>
              </w:drawing>
            </w:r>
          </w:p>
        </w:tc>
        <w:tc>
          <w:tcPr>
            <w:tcW w:w="1632" w:type="dxa"/>
            <w:shd w:val="clear" w:color="auto" w:fill="auto"/>
          </w:tcPr>
          <w:p w14:paraId="6BEC4E32" w14:textId="589157F4"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Strefa usług</w:t>
            </w:r>
            <w:r w:rsidR="00EE3E8B">
              <w:rPr>
                <w:rFonts w:cstheme="majorHAnsi"/>
                <w:sz w:val="16"/>
                <w:szCs w:val="16"/>
              </w:rPr>
              <w:t>owa</w:t>
            </w:r>
          </w:p>
        </w:tc>
        <w:tc>
          <w:tcPr>
            <w:tcW w:w="1701" w:type="dxa"/>
            <w:shd w:val="clear" w:color="auto" w:fill="auto"/>
          </w:tcPr>
          <w:p w14:paraId="1D97E804" w14:textId="1FCBE73C"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Usługi, usługi handlu, hotele, biura, rozrywka, rzemiosło itp.</w:t>
            </w:r>
          </w:p>
        </w:tc>
        <w:tc>
          <w:tcPr>
            <w:tcW w:w="1344" w:type="dxa"/>
            <w:shd w:val="clear" w:color="auto" w:fill="auto"/>
          </w:tcPr>
          <w:p w14:paraId="67ACB080" w14:textId="37A571C0"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Do 6 kondygnacji</w:t>
            </w:r>
          </w:p>
        </w:tc>
        <w:tc>
          <w:tcPr>
            <w:tcW w:w="765" w:type="dxa"/>
          </w:tcPr>
          <w:p w14:paraId="66FC108A" w14:textId="236D288E"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min. 30%</w:t>
            </w:r>
          </w:p>
        </w:tc>
        <w:tc>
          <w:tcPr>
            <w:tcW w:w="925" w:type="dxa"/>
          </w:tcPr>
          <w:p w14:paraId="32AC607B" w14:textId="1E631676" w:rsidR="00B46ECB" w:rsidRPr="000E5035" w:rsidRDefault="002E6857"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SU</w:t>
            </w:r>
            <w:r w:rsidR="00AB7562" w:rsidRPr="000E5035">
              <w:rPr>
                <w:rFonts w:cstheme="majorHAnsi"/>
                <w:sz w:val="16"/>
                <w:szCs w:val="16"/>
              </w:rPr>
              <w:t>, SH</w:t>
            </w:r>
          </w:p>
        </w:tc>
      </w:tr>
      <w:tr w:rsidR="00B46ECB" w:rsidRPr="000E5035" w14:paraId="18966AA2" w14:textId="720F9FF2" w:rsidTr="000E5035">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66E4E0AF" w14:textId="1E6A49FB" w:rsidR="00B46ECB" w:rsidRPr="000E5035" w:rsidRDefault="00B46ECB" w:rsidP="00264B99">
            <w:pPr>
              <w:jc w:val="center"/>
              <w:rPr>
                <w:sz w:val="16"/>
                <w:szCs w:val="16"/>
              </w:rPr>
            </w:pPr>
          </w:p>
        </w:tc>
        <w:tc>
          <w:tcPr>
            <w:tcW w:w="1276" w:type="dxa"/>
          </w:tcPr>
          <w:p w14:paraId="56C35EDE" w14:textId="1C7AFE01" w:rsidR="00B46ECB" w:rsidRPr="000E5035" w:rsidRDefault="00A60FCF" w:rsidP="009459B6">
            <w:pPr>
              <w:cnfStyle w:val="000000000000" w:firstRow="0" w:lastRow="0" w:firstColumn="0" w:lastColumn="0" w:oddVBand="0" w:evenVBand="0" w:oddHBand="0" w:evenHBand="0" w:firstRowFirstColumn="0" w:firstRowLastColumn="0" w:lastRowFirstColumn="0" w:lastRowLastColumn="0"/>
              <w:rPr>
                <w:sz w:val="16"/>
                <w:szCs w:val="16"/>
              </w:rPr>
            </w:pPr>
            <w:r>
              <w:rPr>
                <w:noProof/>
                <w:lang w:eastAsia="pl-PL"/>
              </w:rPr>
              <w:drawing>
                <wp:inline distT="0" distB="0" distL="0" distR="0" wp14:anchorId="0BC4348B" wp14:editId="012081EE">
                  <wp:extent cx="673100" cy="267970"/>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73100" cy="267970"/>
                          </a:xfrm>
                          <a:prstGeom prst="rect">
                            <a:avLst/>
                          </a:prstGeom>
                        </pic:spPr>
                      </pic:pic>
                    </a:graphicData>
                  </a:graphic>
                </wp:inline>
              </w:drawing>
            </w:r>
          </w:p>
        </w:tc>
        <w:tc>
          <w:tcPr>
            <w:tcW w:w="1632" w:type="dxa"/>
            <w:shd w:val="clear" w:color="auto" w:fill="auto"/>
          </w:tcPr>
          <w:p w14:paraId="06633803" w14:textId="79BEF7EA"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Strefa usług publicznych</w:t>
            </w:r>
          </w:p>
        </w:tc>
        <w:tc>
          <w:tcPr>
            <w:tcW w:w="1701" w:type="dxa"/>
            <w:shd w:val="clear" w:color="auto" w:fill="auto"/>
          </w:tcPr>
          <w:p w14:paraId="201B3ECC" w14:textId="2E6ABC8F"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Lokalizacja orientacyjna, może wystąpić na przyległych kwartałach zamiennie ze strefą usług lub strefą mieszkaniową</w:t>
            </w:r>
          </w:p>
        </w:tc>
        <w:tc>
          <w:tcPr>
            <w:tcW w:w="1344" w:type="dxa"/>
            <w:shd w:val="clear" w:color="auto" w:fill="auto"/>
          </w:tcPr>
          <w:p w14:paraId="5044CAE9" w14:textId="688FCE8A"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 xml:space="preserve">- </w:t>
            </w:r>
          </w:p>
        </w:tc>
        <w:tc>
          <w:tcPr>
            <w:tcW w:w="765" w:type="dxa"/>
          </w:tcPr>
          <w:p w14:paraId="7A292C53" w14:textId="00394766"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min. 30%</w:t>
            </w:r>
          </w:p>
        </w:tc>
        <w:tc>
          <w:tcPr>
            <w:tcW w:w="925" w:type="dxa"/>
          </w:tcPr>
          <w:p w14:paraId="5C77F3B5" w14:textId="69218BE0" w:rsidR="00B46ECB" w:rsidRPr="000E5035" w:rsidRDefault="00E87DFD"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SU, SN</w:t>
            </w:r>
          </w:p>
        </w:tc>
      </w:tr>
      <w:tr w:rsidR="00B46ECB" w:rsidRPr="000E5035" w14:paraId="57DB1667" w14:textId="5999AAAB" w:rsidTr="000E5035">
        <w:tc>
          <w:tcPr>
            <w:cnfStyle w:val="001000000000" w:firstRow="0" w:lastRow="0" w:firstColumn="1" w:lastColumn="0" w:oddVBand="0" w:evenVBand="0" w:oddHBand="0" w:evenHBand="0" w:firstRowFirstColumn="0" w:firstRowLastColumn="0" w:lastRowFirstColumn="0" w:lastRowLastColumn="0"/>
            <w:tcW w:w="1413" w:type="dxa"/>
            <w:vMerge w:val="restart"/>
            <w:shd w:val="clear" w:color="auto" w:fill="auto"/>
            <w:vAlign w:val="center"/>
          </w:tcPr>
          <w:p w14:paraId="3FFBEFE1" w14:textId="2A16984B" w:rsidR="00B46ECB" w:rsidRPr="000E5035" w:rsidRDefault="00927497" w:rsidP="00264B99">
            <w:pPr>
              <w:jc w:val="center"/>
              <w:rPr>
                <w:sz w:val="16"/>
                <w:szCs w:val="16"/>
              </w:rPr>
            </w:pPr>
            <w:r w:rsidRPr="000E5035">
              <w:rPr>
                <w:sz w:val="16"/>
                <w:szCs w:val="16"/>
              </w:rPr>
              <w:t xml:space="preserve">aktywności </w:t>
            </w:r>
            <w:r w:rsidR="00B46ECB" w:rsidRPr="000E5035">
              <w:rPr>
                <w:sz w:val="16"/>
                <w:szCs w:val="16"/>
              </w:rPr>
              <w:t>gospodarczej</w:t>
            </w:r>
          </w:p>
        </w:tc>
        <w:tc>
          <w:tcPr>
            <w:tcW w:w="1276" w:type="dxa"/>
          </w:tcPr>
          <w:p w14:paraId="5D8593B4" w14:textId="17479708" w:rsidR="00B46ECB" w:rsidRPr="000E5035" w:rsidRDefault="00A60FCF" w:rsidP="009459B6">
            <w:pPr>
              <w:cnfStyle w:val="000000000000" w:firstRow="0" w:lastRow="0" w:firstColumn="0" w:lastColumn="0" w:oddVBand="0" w:evenVBand="0" w:oddHBand="0" w:evenHBand="0" w:firstRowFirstColumn="0" w:firstRowLastColumn="0" w:lastRowFirstColumn="0" w:lastRowLastColumn="0"/>
              <w:rPr>
                <w:sz w:val="16"/>
                <w:szCs w:val="16"/>
              </w:rPr>
            </w:pPr>
            <w:r>
              <w:rPr>
                <w:noProof/>
                <w:lang w:eastAsia="pl-PL"/>
              </w:rPr>
              <w:drawing>
                <wp:inline distT="0" distB="0" distL="0" distR="0" wp14:anchorId="4E735999" wp14:editId="3A4120EB">
                  <wp:extent cx="673100" cy="274955"/>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73100" cy="274955"/>
                          </a:xfrm>
                          <a:prstGeom prst="rect">
                            <a:avLst/>
                          </a:prstGeom>
                        </pic:spPr>
                      </pic:pic>
                    </a:graphicData>
                  </a:graphic>
                </wp:inline>
              </w:drawing>
            </w:r>
          </w:p>
        </w:tc>
        <w:tc>
          <w:tcPr>
            <w:tcW w:w="1632" w:type="dxa"/>
            <w:shd w:val="clear" w:color="auto" w:fill="auto"/>
          </w:tcPr>
          <w:p w14:paraId="24CB18F4" w14:textId="45065D8E"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Strefa aktywności gospodarczej: produkcyjno-magazynowa</w:t>
            </w:r>
          </w:p>
        </w:tc>
        <w:tc>
          <w:tcPr>
            <w:tcW w:w="1701" w:type="dxa"/>
            <w:shd w:val="clear" w:color="auto" w:fill="auto"/>
          </w:tcPr>
          <w:p w14:paraId="68804BD6" w14:textId="7647350D"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p>
        </w:tc>
        <w:tc>
          <w:tcPr>
            <w:tcW w:w="1344" w:type="dxa"/>
            <w:shd w:val="clear" w:color="auto" w:fill="auto"/>
          </w:tcPr>
          <w:p w14:paraId="1CEA3CB7" w14:textId="12A55D44"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w:t>
            </w:r>
          </w:p>
        </w:tc>
        <w:tc>
          <w:tcPr>
            <w:tcW w:w="765" w:type="dxa"/>
          </w:tcPr>
          <w:p w14:paraId="61280881" w14:textId="0C861AD1"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min.  15%</w:t>
            </w:r>
          </w:p>
        </w:tc>
        <w:tc>
          <w:tcPr>
            <w:tcW w:w="925" w:type="dxa"/>
          </w:tcPr>
          <w:p w14:paraId="77355715" w14:textId="19B3CAE6" w:rsidR="00B46ECB" w:rsidRPr="000E5035" w:rsidRDefault="00653477"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SP, SU</w:t>
            </w:r>
          </w:p>
        </w:tc>
      </w:tr>
      <w:tr w:rsidR="00B46ECB" w:rsidRPr="000E5035" w14:paraId="189B1E06" w14:textId="5EBB00CE" w:rsidTr="000E5035">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4FA43D7A" w14:textId="77777777" w:rsidR="00B46ECB" w:rsidRPr="000E5035" w:rsidRDefault="00B46ECB" w:rsidP="00264B99">
            <w:pPr>
              <w:jc w:val="center"/>
              <w:rPr>
                <w:sz w:val="16"/>
                <w:szCs w:val="16"/>
              </w:rPr>
            </w:pPr>
          </w:p>
        </w:tc>
        <w:tc>
          <w:tcPr>
            <w:tcW w:w="1276" w:type="dxa"/>
          </w:tcPr>
          <w:p w14:paraId="0AF74995" w14:textId="5EA70DAF" w:rsidR="00B46ECB" w:rsidRPr="000E5035" w:rsidRDefault="00790E66" w:rsidP="009459B6">
            <w:pPr>
              <w:cnfStyle w:val="000000000000" w:firstRow="0" w:lastRow="0" w:firstColumn="0" w:lastColumn="0" w:oddVBand="0" w:evenVBand="0" w:oddHBand="0" w:evenHBand="0" w:firstRowFirstColumn="0" w:firstRowLastColumn="0" w:lastRowFirstColumn="0" w:lastRowLastColumn="0"/>
              <w:rPr>
                <w:sz w:val="16"/>
                <w:szCs w:val="16"/>
              </w:rPr>
            </w:pPr>
            <w:r>
              <w:rPr>
                <w:noProof/>
                <w:lang w:eastAsia="pl-PL"/>
              </w:rPr>
              <w:drawing>
                <wp:inline distT="0" distB="0" distL="0" distR="0" wp14:anchorId="7D1ED687" wp14:editId="2318FD12">
                  <wp:extent cx="673100" cy="262890"/>
                  <wp:effectExtent l="0" t="0" r="0" b="381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73100" cy="262890"/>
                          </a:xfrm>
                          <a:prstGeom prst="rect">
                            <a:avLst/>
                          </a:prstGeom>
                        </pic:spPr>
                      </pic:pic>
                    </a:graphicData>
                  </a:graphic>
                </wp:inline>
              </w:drawing>
            </w:r>
          </w:p>
        </w:tc>
        <w:tc>
          <w:tcPr>
            <w:tcW w:w="1632" w:type="dxa"/>
            <w:shd w:val="clear" w:color="auto" w:fill="auto"/>
          </w:tcPr>
          <w:p w14:paraId="495B818D" w14:textId="24FEDB3E"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Strefa aktywności gospodarczej: produkcyjno-</w:t>
            </w:r>
            <w:r w:rsidRPr="000E5035">
              <w:rPr>
                <w:rFonts w:cstheme="majorHAnsi"/>
                <w:sz w:val="16"/>
                <w:szCs w:val="16"/>
              </w:rPr>
              <w:lastRenderedPageBreak/>
              <w:t>magazynowa z dużym udziałem usług</w:t>
            </w:r>
          </w:p>
        </w:tc>
        <w:tc>
          <w:tcPr>
            <w:tcW w:w="1701" w:type="dxa"/>
            <w:shd w:val="clear" w:color="auto" w:fill="auto"/>
          </w:tcPr>
          <w:p w14:paraId="4BCE9CA4" w14:textId="0163F337"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lastRenderedPageBreak/>
              <w:t xml:space="preserve">Usługi, miejska logistyka, usługi </w:t>
            </w:r>
            <w:r w:rsidRPr="000E5035">
              <w:rPr>
                <w:rFonts w:cstheme="majorHAnsi"/>
                <w:sz w:val="16"/>
                <w:szCs w:val="16"/>
              </w:rPr>
              <w:lastRenderedPageBreak/>
              <w:t>rozrywki, usługi handlu i pokrewne</w:t>
            </w:r>
          </w:p>
        </w:tc>
        <w:tc>
          <w:tcPr>
            <w:tcW w:w="1344" w:type="dxa"/>
            <w:shd w:val="clear" w:color="auto" w:fill="auto"/>
          </w:tcPr>
          <w:p w14:paraId="505C0C4E" w14:textId="03078159"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lastRenderedPageBreak/>
              <w:t>Do 3 kondygnacji</w:t>
            </w:r>
          </w:p>
        </w:tc>
        <w:tc>
          <w:tcPr>
            <w:tcW w:w="765" w:type="dxa"/>
          </w:tcPr>
          <w:p w14:paraId="7650E62C" w14:textId="690C77BC"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min.  20%</w:t>
            </w:r>
          </w:p>
        </w:tc>
        <w:tc>
          <w:tcPr>
            <w:tcW w:w="925" w:type="dxa"/>
          </w:tcPr>
          <w:p w14:paraId="471AC81C" w14:textId="7ED46D43" w:rsidR="00B46ECB" w:rsidRPr="000E5035" w:rsidRDefault="00653477"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SP, SU</w:t>
            </w:r>
          </w:p>
        </w:tc>
      </w:tr>
      <w:tr w:rsidR="00B46ECB" w:rsidRPr="000E5035" w14:paraId="5378D836" w14:textId="13F988C0" w:rsidTr="000E5035">
        <w:tc>
          <w:tcPr>
            <w:cnfStyle w:val="001000000000" w:firstRow="0" w:lastRow="0" w:firstColumn="1" w:lastColumn="0" w:oddVBand="0" w:evenVBand="0" w:oddHBand="0" w:evenHBand="0" w:firstRowFirstColumn="0" w:firstRowLastColumn="0" w:lastRowFirstColumn="0" w:lastRowLastColumn="0"/>
            <w:tcW w:w="1413" w:type="dxa"/>
            <w:vMerge w:val="restart"/>
            <w:shd w:val="clear" w:color="auto" w:fill="auto"/>
            <w:vAlign w:val="center"/>
          </w:tcPr>
          <w:p w14:paraId="3A053873" w14:textId="525E478C" w:rsidR="00B46ECB" w:rsidRPr="000E5035" w:rsidRDefault="00B37E2A" w:rsidP="00264B99">
            <w:pPr>
              <w:jc w:val="center"/>
              <w:rPr>
                <w:sz w:val="16"/>
                <w:szCs w:val="16"/>
              </w:rPr>
            </w:pPr>
            <w:r w:rsidRPr="000E5035">
              <w:rPr>
                <w:noProof/>
                <w:sz w:val="16"/>
                <w:szCs w:val="16"/>
              </w:rPr>
              <w:t>powiązań przyrodniczo-krajobrazowych</w:t>
            </w:r>
            <w:r w:rsidR="00B46ECB" w:rsidRPr="000E5035">
              <w:rPr>
                <w:noProof/>
                <w:sz w:val="16"/>
                <w:szCs w:val="16"/>
              </w:rPr>
              <w:t xml:space="preserve">, </w:t>
            </w:r>
            <w:r w:rsidR="00C60F23" w:rsidRPr="000E5035">
              <w:rPr>
                <w:noProof/>
                <w:sz w:val="16"/>
                <w:szCs w:val="16"/>
              </w:rPr>
              <w:t>uzupełniania powiazań przyrodniczo-krajobrazowych</w:t>
            </w:r>
          </w:p>
        </w:tc>
        <w:tc>
          <w:tcPr>
            <w:tcW w:w="1276" w:type="dxa"/>
          </w:tcPr>
          <w:p w14:paraId="61E777E9" w14:textId="21748E29" w:rsidR="00B46ECB" w:rsidRPr="000E5035" w:rsidRDefault="005A4173" w:rsidP="009459B6">
            <w:pPr>
              <w:cnfStyle w:val="000000000000" w:firstRow="0" w:lastRow="0" w:firstColumn="0" w:lastColumn="0" w:oddVBand="0" w:evenVBand="0" w:oddHBand="0" w:evenHBand="0" w:firstRowFirstColumn="0" w:firstRowLastColumn="0" w:lastRowFirstColumn="0" w:lastRowLastColumn="0"/>
              <w:rPr>
                <w:sz w:val="16"/>
                <w:szCs w:val="16"/>
              </w:rPr>
            </w:pPr>
            <w:r>
              <w:rPr>
                <w:noProof/>
                <w:lang w:eastAsia="pl-PL"/>
              </w:rPr>
              <w:drawing>
                <wp:inline distT="0" distB="0" distL="0" distR="0" wp14:anchorId="2D83A2CF" wp14:editId="2E09B4D8">
                  <wp:extent cx="673100" cy="233680"/>
                  <wp:effectExtent l="0" t="0" r="0"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73100" cy="233680"/>
                          </a:xfrm>
                          <a:prstGeom prst="rect">
                            <a:avLst/>
                          </a:prstGeom>
                        </pic:spPr>
                      </pic:pic>
                    </a:graphicData>
                  </a:graphic>
                </wp:inline>
              </w:drawing>
            </w:r>
          </w:p>
        </w:tc>
        <w:tc>
          <w:tcPr>
            <w:tcW w:w="1632" w:type="dxa"/>
            <w:shd w:val="clear" w:color="auto" w:fill="auto"/>
          </w:tcPr>
          <w:p w14:paraId="62D62A07" w14:textId="14E751AC"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Strefa usług</w:t>
            </w:r>
            <w:r w:rsidR="00EC44A7">
              <w:rPr>
                <w:rFonts w:cstheme="majorHAnsi"/>
                <w:sz w:val="16"/>
                <w:szCs w:val="16"/>
              </w:rPr>
              <w:t>owa</w:t>
            </w:r>
            <w:r w:rsidRPr="000E5035">
              <w:rPr>
                <w:rFonts w:cstheme="majorHAnsi"/>
                <w:sz w:val="16"/>
                <w:szCs w:val="16"/>
              </w:rPr>
              <w:t xml:space="preserve"> z dużym udziałem zieleni</w:t>
            </w:r>
          </w:p>
        </w:tc>
        <w:tc>
          <w:tcPr>
            <w:tcW w:w="1701" w:type="dxa"/>
            <w:shd w:val="clear" w:color="auto" w:fill="auto"/>
          </w:tcPr>
          <w:p w14:paraId="07EFFF30" w14:textId="6285A909"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Zieleń urządzona, uzupełniające usługi</w:t>
            </w:r>
          </w:p>
        </w:tc>
        <w:tc>
          <w:tcPr>
            <w:tcW w:w="1344" w:type="dxa"/>
            <w:shd w:val="clear" w:color="auto" w:fill="auto"/>
          </w:tcPr>
          <w:p w14:paraId="1D1D8A3D" w14:textId="5F5ED88B"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Do 3 kondygnacji</w:t>
            </w:r>
          </w:p>
        </w:tc>
        <w:tc>
          <w:tcPr>
            <w:tcW w:w="765" w:type="dxa"/>
          </w:tcPr>
          <w:p w14:paraId="114D09AC" w14:textId="5DE6516E"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min.  70%</w:t>
            </w:r>
          </w:p>
        </w:tc>
        <w:tc>
          <w:tcPr>
            <w:tcW w:w="925" w:type="dxa"/>
          </w:tcPr>
          <w:p w14:paraId="66FFFCF2" w14:textId="5D9397E9" w:rsidR="00B46ECB" w:rsidRPr="000E5035" w:rsidRDefault="00653477"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SU, SN</w:t>
            </w:r>
          </w:p>
        </w:tc>
      </w:tr>
      <w:tr w:rsidR="00B46ECB" w:rsidRPr="000E5035" w14:paraId="5BC496DA" w14:textId="603BDCC1" w:rsidTr="000E5035">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4CB692C4" w14:textId="77777777" w:rsidR="00B46ECB" w:rsidRPr="000E5035" w:rsidRDefault="00B46ECB" w:rsidP="00264B99">
            <w:pPr>
              <w:jc w:val="center"/>
              <w:rPr>
                <w:sz w:val="16"/>
                <w:szCs w:val="16"/>
              </w:rPr>
            </w:pPr>
          </w:p>
        </w:tc>
        <w:tc>
          <w:tcPr>
            <w:tcW w:w="1276" w:type="dxa"/>
          </w:tcPr>
          <w:p w14:paraId="13294C09" w14:textId="07F536EC" w:rsidR="00B46ECB" w:rsidRPr="000E5035" w:rsidRDefault="005A4173" w:rsidP="009459B6">
            <w:pPr>
              <w:cnfStyle w:val="000000000000" w:firstRow="0" w:lastRow="0" w:firstColumn="0" w:lastColumn="0" w:oddVBand="0" w:evenVBand="0" w:oddHBand="0" w:evenHBand="0" w:firstRowFirstColumn="0" w:firstRowLastColumn="0" w:lastRowFirstColumn="0" w:lastRowLastColumn="0"/>
              <w:rPr>
                <w:noProof/>
                <w:sz w:val="16"/>
                <w:szCs w:val="16"/>
              </w:rPr>
            </w:pPr>
            <w:r>
              <w:rPr>
                <w:noProof/>
                <w:lang w:eastAsia="pl-PL"/>
              </w:rPr>
              <w:drawing>
                <wp:inline distT="0" distB="0" distL="0" distR="0" wp14:anchorId="1ACE8320" wp14:editId="7F892D1A">
                  <wp:extent cx="673100" cy="252730"/>
                  <wp:effectExtent l="0" t="0" r="0" b="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73100" cy="252730"/>
                          </a:xfrm>
                          <a:prstGeom prst="rect">
                            <a:avLst/>
                          </a:prstGeom>
                        </pic:spPr>
                      </pic:pic>
                    </a:graphicData>
                  </a:graphic>
                </wp:inline>
              </w:drawing>
            </w:r>
          </w:p>
        </w:tc>
        <w:tc>
          <w:tcPr>
            <w:tcW w:w="1632" w:type="dxa"/>
            <w:shd w:val="clear" w:color="auto" w:fill="auto"/>
          </w:tcPr>
          <w:p w14:paraId="44EFF264" w14:textId="47C73D8E"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Strefa zieleni urządzonej</w:t>
            </w:r>
          </w:p>
        </w:tc>
        <w:tc>
          <w:tcPr>
            <w:tcW w:w="1701" w:type="dxa"/>
            <w:shd w:val="clear" w:color="auto" w:fill="auto"/>
          </w:tcPr>
          <w:p w14:paraId="4432BB26" w14:textId="56CA0377"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Zieleń urządzona</w:t>
            </w:r>
          </w:p>
        </w:tc>
        <w:tc>
          <w:tcPr>
            <w:tcW w:w="1344" w:type="dxa"/>
            <w:shd w:val="clear" w:color="auto" w:fill="auto"/>
          </w:tcPr>
          <w:p w14:paraId="69426BF5" w14:textId="274B39B5"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w:t>
            </w:r>
          </w:p>
        </w:tc>
        <w:tc>
          <w:tcPr>
            <w:tcW w:w="765" w:type="dxa"/>
          </w:tcPr>
          <w:p w14:paraId="343476F6" w14:textId="470B0751"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min.  80%</w:t>
            </w:r>
          </w:p>
        </w:tc>
        <w:tc>
          <w:tcPr>
            <w:tcW w:w="925" w:type="dxa"/>
          </w:tcPr>
          <w:p w14:paraId="7390CB93" w14:textId="37D55F4E" w:rsidR="00B46ECB" w:rsidRPr="000E5035" w:rsidRDefault="00BF33E4"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SN, SO</w:t>
            </w:r>
          </w:p>
        </w:tc>
      </w:tr>
      <w:tr w:rsidR="00B46ECB" w:rsidRPr="000E5035" w14:paraId="16DB56B2" w14:textId="27167AB7" w:rsidTr="000E5035">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4D49DD8C" w14:textId="77777777" w:rsidR="00B46ECB" w:rsidRPr="000E5035" w:rsidRDefault="00B46ECB" w:rsidP="000E5035">
            <w:pPr>
              <w:jc w:val="center"/>
              <w:rPr>
                <w:sz w:val="16"/>
                <w:szCs w:val="16"/>
              </w:rPr>
            </w:pPr>
          </w:p>
        </w:tc>
        <w:tc>
          <w:tcPr>
            <w:tcW w:w="1276" w:type="dxa"/>
          </w:tcPr>
          <w:p w14:paraId="25C52964" w14:textId="03DFBC3C" w:rsidR="00B46ECB" w:rsidRPr="000E5035" w:rsidRDefault="00B278A0" w:rsidP="009459B6">
            <w:pPr>
              <w:cnfStyle w:val="000000000000" w:firstRow="0" w:lastRow="0" w:firstColumn="0" w:lastColumn="0" w:oddVBand="0" w:evenVBand="0" w:oddHBand="0" w:evenHBand="0" w:firstRowFirstColumn="0" w:firstRowLastColumn="0" w:lastRowFirstColumn="0" w:lastRowLastColumn="0"/>
              <w:rPr>
                <w:noProof/>
                <w:sz w:val="16"/>
                <w:szCs w:val="16"/>
              </w:rPr>
            </w:pPr>
            <w:r>
              <w:rPr>
                <w:noProof/>
              </w:rPr>
              <w:t xml:space="preserve"> </w:t>
            </w:r>
            <w:r>
              <w:rPr>
                <w:noProof/>
                <w:lang w:eastAsia="pl-PL"/>
              </w:rPr>
              <w:drawing>
                <wp:inline distT="0" distB="0" distL="0" distR="0" wp14:anchorId="1B47219F" wp14:editId="12E18224">
                  <wp:extent cx="673100" cy="230505"/>
                  <wp:effectExtent l="0" t="0" r="0" b="0"/>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73100" cy="230505"/>
                          </a:xfrm>
                          <a:prstGeom prst="rect">
                            <a:avLst/>
                          </a:prstGeom>
                        </pic:spPr>
                      </pic:pic>
                    </a:graphicData>
                  </a:graphic>
                </wp:inline>
              </w:drawing>
            </w:r>
          </w:p>
        </w:tc>
        <w:tc>
          <w:tcPr>
            <w:tcW w:w="1632" w:type="dxa"/>
            <w:shd w:val="clear" w:color="auto" w:fill="auto"/>
          </w:tcPr>
          <w:p w14:paraId="5EFB8C5C" w14:textId="6A875523" w:rsidR="00B46ECB" w:rsidRPr="000E5035" w:rsidRDefault="00E863FC"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Pr>
                <w:rFonts w:cstheme="majorHAnsi"/>
                <w:sz w:val="16"/>
                <w:szCs w:val="16"/>
              </w:rPr>
              <w:t>Strefa otwarta</w:t>
            </w:r>
          </w:p>
        </w:tc>
        <w:tc>
          <w:tcPr>
            <w:tcW w:w="1701" w:type="dxa"/>
            <w:shd w:val="clear" w:color="auto" w:fill="auto"/>
          </w:tcPr>
          <w:p w14:paraId="734487BA" w14:textId="69A81287"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Zieleń, łąki, tereny otwarte</w:t>
            </w:r>
          </w:p>
        </w:tc>
        <w:tc>
          <w:tcPr>
            <w:tcW w:w="1344" w:type="dxa"/>
            <w:shd w:val="clear" w:color="auto" w:fill="auto"/>
          </w:tcPr>
          <w:p w14:paraId="2717D066" w14:textId="4BC170DE"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Zakaz zabudowy z wyjątkiem instalacji i obiektów związanych z farmami PV</w:t>
            </w:r>
          </w:p>
        </w:tc>
        <w:tc>
          <w:tcPr>
            <w:tcW w:w="765" w:type="dxa"/>
          </w:tcPr>
          <w:p w14:paraId="57A2AD33" w14:textId="53FA7C47"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w:t>
            </w:r>
          </w:p>
        </w:tc>
        <w:tc>
          <w:tcPr>
            <w:tcW w:w="925" w:type="dxa"/>
          </w:tcPr>
          <w:p w14:paraId="246E7B19" w14:textId="735AEA33" w:rsidR="00B46ECB" w:rsidRPr="000E5035" w:rsidRDefault="00BF33E4"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SO</w:t>
            </w:r>
            <w:r w:rsidR="00E32D2A" w:rsidRPr="000E5035">
              <w:rPr>
                <w:rFonts w:cstheme="majorHAnsi"/>
                <w:sz w:val="16"/>
                <w:szCs w:val="16"/>
              </w:rPr>
              <w:t xml:space="preserve"> </w:t>
            </w:r>
          </w:p>
        </w:tc>
      </w:tr>
      <w:tr w:rsidR="00B46ECB" w:rsidRPr="000E5035" w14:paraId="2700E9F8" w14:textId="50AA161F" w:rsidTr="000E5035">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3FD78822" w14:textId="77777777" w:rsidR="00B46ECB" w:rsidRPr="000E5035" w:rsidRDefault="00B46ECB" w:rsidP="000E5035">
            <w:pPr>
              <w:jc w:val="center"/>
              <w:rPr>
                <w:sz w:val="16"/>
                <w:szCs w:val="16"/>
              </w:rPr>
            </w:pPr>
          </w:p>
        </w:tc>
        <w:tc>
          <w:tcPr>
            <w:tcW w:w="1276" w:type="dxa"/>
          </w:tcPr>
          <w:p w14:paraId="4A8E5B9D" w14:textId="3892E8E5" w:rsidR="00B46ECB" w:rsidRPr="000E5035" w:rsidRDefault="005F4023" w:rsidP="009459B6">
            <w:pPr>
              <w:cnfStyle w:val="000000000000" w:firstRow="0" w:lastRow="0" w:firstColumn="0" w:lastColumn="0" w:oddVBand="0" w:evenVBand="0" w:oddHBand="0" w:evenHBand="0" w:firstRowFirstColumn="0" w:firstRowLastColumn="0" w:lastRowFirstColumn="0" w:lastRowLastColumn="0"/>
              <w:rPr>
                <w:noProof/>
                <w:sz w:val="16"/>
                <w:szCs w:val="16"/>
              </w:rPr>
            </w:pPr>
            <w:r>
              <w:rPr>
                <w:noProof/>
                <w:lang w:eastAsia="pl-PL"/>
              </w:rPr>
              <w:drawing>
                <wp:inline distT="0" distB="0" distL="0" distR="0" wp14:anchorId="33D11CE2" wp14:editId="784DEC54">
                  <wp:extent cx="673100" cy="233045"/>
                  <wp:effectExtent l="0" t="0" r="0" b="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73100" cy="233045"/>
                          </a:xfrm>
                          <a:prstGeom prst="rect">
                            <a:avLst/>
                          </a:prstGeom>
                        </pic:spPr>
                      </pic:pic>
                    </a:graphicData>
                  </a:graphic>
                </wp:inline>
              </w:drawing>
            </w:r>
          </w:p>
        </w:tc>
        <w:tc>
          <w:tcPr>
            <w:tcW w:w="1632" w:type="dxa"/>
            <w:shd w:val="clear" w:color="auto" w:fill="auto"/>
          </w:tcPr>
          <w:p w14:paraId="66F86644" w14:textId="5DA8B94D"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Strefa zieleni naturalnej</w:t>
            </w:r>
          </w:p>
        </w:tc>
        <w:tc>
          <w:tcPr>
            <w:tcW w:w="1701" w:type="dxa"/>
            <w:shd w:val="clear" w:color="auto" w:fill="auto"/>
          </w:tcPr>
          <w:p w14:paraId="62783A68" w14:textId="50287228"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Zieleń, łąki, tereny otwarte, zadrzewienia</w:t>
            </w:r>
          </w:p>
        </w:tc>
        <w:tc>
          <w:tcPr>
            <w:tcW w:w="1344" w:type="dxa"/>
            <w:shd w:val="clear" w:color="auto" w:fill="auto"/>
          </w:tcPr>
          <w:p w14:paraId="3965A3B7" w14:textId="316F51B0"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Zakaz zabudowy</w:t>
            </w:r>
          </w:p>
        </w:tc>
        <w:tc>
          <w:tcPr>
            <w:tcW w:w="765" w:type="dxa"/>
          </w:tcPr>
          <w:p w14:paraId="0B466798" w14:textId="5DA4E720"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w:t>
            </w:r>
          </w:p>
        </w:tc>
        <w:tc>
          <w:tcPr>
            <w:tcW w:w="925" w:type="dxa"/>
          </w:tcPr>
          <w:p w14:paraId="281F8DBD" w14:textId="6544553F" w:rsidR="00B46ECB" w:rsidRPr="000E5035" w:rsidRDefault="00BF33E4"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S</w:t>
            </w:r>
            <w:r w:rsidR="00E32D2A" w:rsidRPr="000E5035">
              <w:rPr>
                <w:rFonts w:cstheme="majorHAnsi"/>
                <w:sz w:val="16"/>
                <w:szCs w:val="16"/>
              </w:rPr>
              <w:t>O</w:t>
            </w:r>
          </w:p>
        </w:tc>
      </w:tr>
      <w:tr w:rsidR="00221F6D" w:rsidRPr="00264B99" w14:paraId="20FA03D4" w14:textId="77777777" w:rsidTr="00264B99">
        <w:trPr>
          <w:cantSplit/>
          <w:trHeight w:val="1134"/>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vAlign w:val="center"/>
          </w:tcPr>
          <w:p w14:paraId="1CDE899D" w14:textId="7D921805" w:rsidR="00221F6D" w:rsidRPr="000E5035" w:rsidRDefault="00221F6D" w:rsidP="00264B99">
            <w:pPr>
              <w:jc w:val="center"/>
              <w:rPr>
                <w:sz w:val="16"/>
                <w:szCs w:val="16"/>
              </w:rPr>
            </w:pPr>
            <w:r w:rsidRPr="000E5035">
              <w:rPr>
                <w:sz w:val="16"/>
                <w:szCs w:val="16"/>
              </w:rPr>
              <w:t>rolna, rolna stanowiąca rezerwę terenową dla stref aktywności gospodarczej</w:t>
            </w:r>
          </w:p>
        </w:tc>
        <w:tc>
          <w:tcPr>
            <w:tcW w:w="1276" w:type="dxa"/>
          </w:tcPr>
          <w:p w14:paraId="20520B0D" w14:textId="5DA5D7A0" w:rsidR="00221F6D" w:rsidRPr="000E5035" w:rsidDel="00393B8D" w:rsidRDefault="00221F6D" w:rsidP="009459B6">
            <w:pPr>
              <w:cnfStyle w:val="000000000000" w:firstRow="0" w:lastRow="0" w:firstColumn="0" w:lastColumn="0" w:oddVBand="0" w:evenVBand="0" w:oddHBand="0" w:evenHBand="0" w:firstRowFirstColumn="0" w:firstRowLastColumn="0" w:lastRowFirstColumn="0" w:lastRowLastColumn="0"/>
              <w:rPr>
                <w:noProof/>
                <w:sz w:val="16"/>
                <w:szCs w:val="16"/>
              </w:rPr>
            </w:pPr>
            <w:r>
              <w:rPr>
                <w:noProof/>
                <w:lang w:eastAsia="pl-PL"/>
              </w:rPr>
              <w:drawing>
                <wp:inline distT="0" distB="0" distL="0" distR="0" wp14:anchorId="3E4DF02A" wp14:editId="4F034955">
                  <wp:extent cx="673100" cy="257175"/>
                  <wp:effectExtent l="0" t="0" r="0" b="9525"/>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73100" cy="257175"/>
                          </a:xfrm>
                          <a:prstGeom prst="rect">
                            <a:avLst/>
                          </a:prstGeom>
                        </pic:spPr>
                      </pic:pic>
                    </a:graphicData>
                  </a:graphic>
                </wp:inline>
              </w:drawing>
            </w:r>
          </w:p>
        </w:tc>
        <w:tc>
          <w:tcPr>
            <w:tcW w:w="1632" w:type="dxa"/>
            <w:shd w:val="clear" w:color="auto" w:fill="auto"/>
          </w:tcPr>
          <w:p w14:paraId="067EC259" w14:textId="731F3FB7" w:rsidR="00221F6D" w:rsidRPr="000E5035" w:rsidRDefault="00221F6D"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Pr>
                <w:rFonts w:cstheme="majorHAnsi"/>
                <w:sz w:val="16"/>
                <w:szCs w:val="16"/>
              </w:rPr>
              <w:t>Strefa rolna rezerwy rozwojowych i produkcji energii</w:t>
            </w:r>
          </w:p>
        </w:tc>
        <w:tc>
          <w:tcPr>
            <w:tcW w:w="1701" w:type="dxa"/>
            <w:shd w:val="clear" w:color="auto" w:fill="auto"/>
          </w:tcPr>
          <w:p w14:paraId="47F294E4" w14:textId="46FDEA01" w:rsidR="00221F6D" w:rsidRPr="000E5035" w:rsidRDefault="00E863FC"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Pr>
                <w:rFonts w:cstheme="majorHAnsi"/>
                <w:sz w:val="16"/>
                <w:szCs w:val="16"/>
              </w:rPr>
              <w:t>Łąki, pola, pastwiska</w:t>
            </w:r>
          </w:p>
        </w:tc>
        <w:tc>
          <w:tcPr>
            <w:tcW w:w="1344" w:type="dxa"/>
            <w:shd w:val="clear" w:color="auto" w:fill="auto"/>
          </w:tcPr>
          <w:p w14:paraId="4046D063" w14:textId="56B1B77B" w:rsidR="00221F6D" w:rsidRPr="000E5035" w:rsidRDefault="00E863FC"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Zakaz zabudowy z wyjątkiem instalacji i obiektów związanych z farmami PV</w:t>
            </w:r>
          </w:p>
        </w:tc>
        <w:tc>
          <w:tcPr>
            <w:tcW w:w="765" w:type="dxa"/>
          </w:tcPr>
          <w:p w14:paraId="77B52C78" w14:textId="77777777" w:rsidR="00221F6D" w:rsidRPr="000E5035" w:rsidRDefault="00221F6D"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p>
        </w:tc>
        <w:tc>
          <w:tcPr>
            <w:tcW w:w="925" w:type="dxa"/>
          </w:tcPr>
          <w:p w14:paraId="7C77F4DF" w14:textId="382EA74C" w:rsidR="00221F6D" w:rsidRPr="000E5035" w:rsidRDefault="00E863FC"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Pr>
                <w:rFonts w:cstheme="majorHAnsi"/>
                <w:sz w:val="16"/>
                <w:szCs w:val="16"/>
              </w:rPr>
              <w:t>SR, SO</w:t>
            </w:r>
          </w:p>
        </w:tc>
      </w:tr>
      <w:tr w:rsidR="00264B99" w:rsidRPr="00264B99" w14:paraId="42841DC8" w14:textId="69228A1F" w:rsidTr="00264B99">
        <w:trPr>
          <w:cantSplit/>
          <w:trHeight w:val="1134"/>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vAlign w:val="center"/>
          </w:tcPr>
          <w:p w14:paraId="10A60DAE" w14:textId="1CA8D0DA" w:rsidR="00B46ECB" w:rsidRPr="000E5035" w:rsidRDefault="00B46ECB" w:rsidP="00264B99">
            <w:pPr>
              <w:jc w:val="center"/>
              <w:rPr>
                <w:sz w:val="16"/>
                <w:szCs w:val="16"/>
              </w:rPr>
            </w:pPr>
            <w:r w:rsidRPr="000E5035">
              <w:rPr>
                <w:sz w:val="16"/>
                <w:szCs w:val="16"/>
              </w:rPr>
              <w:t>rolna</w:t>
            </w:r>
          </w:p>
        </w:tc>
        <w:tc>
          <w:tcPr>
            <w:tcW w:w="1276" w:type="dxa"/>
          </w:tcPr>
          <w:p w14:paraId="4D678DEC" w14:textId="1D393FC7" w:rsidR="00B46ECB" w:rsidRPr="000E5035" w:rsidRDefault="00393B8D" w:rsidP="009459B6">
            <w:pPr>
              <w:cnfStyle w:val="000000000000" w:firstRow="0" w:lastRow="0" w:firstColumn="0" w:lastColumn="0" w:oddVBand="0" w:evenVBand="0" w:oddHBand="0" w:evenHBand="0" w:firstRowFirstColumn="0" w:firstRowLastColumn="0" w:lastRowFirstColumn="0" w:lastRowLastColumn="0"/>
              <w:rPr>
                <w:noProof/>
                <w:sz w:val="16"/>
                <w:szCs w:val="16"/>
              </w:rPr>
            </w:pPr>
            <w:r>
              <w:rPr>
                <w:noProof/>
                <w:lang w:eastAsia="pl-PL"/>
              </w:rPr>
              <w:drawing>
                <wp:inline distT="0" distB="0" distL="0" distR="0" wp14:anchorId="6700E9EE" wp14:editId="291B319E">
                  <wp:extent cx="673100" cy="243840"/>
                  <wp:effectExtent l="0" t="0" r="0" b="381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73100" cy="243840"/>
                          </a:xfrm>
                          <a:prstGeom prst="rect">
                            <a:avLst/>
                          </a:prstGeom>
                        </pic:spPr>
                      </pic:pic>
                    </a:graphicData>
                  </a:graphic>
                </wp:inline>
              </w:drawing>
            </w:r>
          </w:p>
        </w:tc>
        <w:tc>
          <w:tcPr>
            <w:tcW w:w="1632" w:type="dxa"/>
            <w:shd w:val="clear" w:color="auto" w:fill="auto"/>
          </w:tcPr>
          <w:p w14:paraId="11EF554A" w14:textId="0945C935"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 xml:space="preserve">Strefa </w:t>
            </w:r>
            <w:r w:rsidR="0089044F">
              <w:rPr>
                <w:rFonts w:cstheme="majorHAnsi"/>
                <w:sz w:val="16"/>
                <w:szCs w:val="16"/>
              </w:rPr>
              <w:t>produkcji rolnej</w:t>
            </w:r>
          </w:p>
        </w:tc>
        <w:tc>
          <w:tcPr>
            <w:tcW w:w="1701" w:type="dxa"/>
            <w:shd w:val="clear" w:color="auto" w:fill="auto"/>
          </w:tcPr>
          <w:p w14:paraId="25A7C091" w14:textId="4B08547F"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Łąki, pola, pastwiska</w:t>
            </w:r>
          </w:p>
        </w:tc>
        <w:tc>
          <w:tcPr>
            <w:tcW w:w="1344" w:type="dxa"/>
            <w:shd w:val="clear" w:color="auto" w:fill="auto"/>
          </w:tcPr>
          <w:p w14:paraId="2F93357F" w14:textId="31EAF22D"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Zakaz zabudowy, z wyjątkiem budowli rolnych</w:t>
            </w:r>
          </w:p>
        </w:tc>
        <w:tc>
          <w:tcPr>
            <w:tcW w:w="765" w:type="dxa"/>
          </w:tcPr>
          <w:p w14:paraId="3D78132B" w14:textId="2C570A60"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w:t>
            </w:r>
          </w:p>
        </w:tc>
        <w:tc>
          <w:tcPr>
            <w:tcW w:w="925" w:type="dxa"/>
          </w:tcPr>
          <w:p w14:paraId="6D19AAD7" w14:textId="28972A1E" w:rsidR="00B46ECB" w:rsidRPr="000E5035" w:rsidRDefault="00BF33E4"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SR</w:t>
            </w:r>
          </w:p>
        </w:tc>
      </w:tr>
      <w:tr w:rsidR="004A42AA" w:rsidRPr="00264B99" w14:paraId="0A166750" w14:textId="77777777" w:rsidTr="00264B99">
        <w:trPr>
          <w:cantSplit/>
          <w:trHeight w:val="1134"/>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vAlign w:val="center"/>
          </w:tcPr>
          <w:p w14:paraId="5BEE20F0" w14:textId="1E3426EE" w:rsidR="004A42AA" w:rsidRPr="005E26DC" w:rsidRDefault="00F01587" w:rsidP="00264B99">
            <w:pPr>
              <w:jc w:val="center"/>
              <w:rPr>
                <w:i/>
                <w:iCs/>
                <w:noProof/>
                <w:sz w:val="16"/>
                <w:szCs w:val="16"/>
              </w:rPr>
            </w:pPr>
            <w:r>
              <w:rPr>
                <w:i/>
                <w:iCs/>
                <w:noProof/>
                <w:sz w:val="16"/>
                <w:szCs w:val="16"/>
              </w:rPr>
              <w:t>dowolna</w:t>
            </w:r>
          </w:p>
        </w:tc>
        <w:tc>
          <w:tcPr>
            <w:tcW w:w="1276" w:type="dxa"/>
          </w:tcPr>
          <w:p w14:paraId="59728328" w14:textId="5E0A0F02" w:rsidR="004A42AA" w:rsidRPr="000E5035" w:rsidDel="00D64428" w:rsidRDefault="004A42AA" w:rsidP="009459B6">
            <w:pPr>
              <w:cnfStyle w:val="000000000000" w:firstRow="0" w:lastRow="0" w:firstColumn="0" w:lastColumn="0" w:oddVBand="0" w:evenVBand="0" w:oddHBand="0" w:evenHBand="0" w:firstRowFirstColumn="0" w:firstRowLastColumn="0" w:lastRowFirstColumn="0" w:lastRowLastColumn="0"/>
              <w:rPr>
                <w:noProof/>
                <w:sz w:val="16"/>
                <w:szCs w:val="16"/>
              </w:rPr>
            </w:pPr>
            <w:r>
              <w:rPr>
                <w:noProof/>
                <w:lang w:eastAsia="pl-PL"/>
              </w:rPr>
              <w:drawing>
                <wp:inline distT="0" distB="0" distL="0" distR="0" wp14:anchorId="42EEAC00" wp14:editId="59494188">
                  <wp:extent cx="673100" cy="344170"/>
                  <wp:effectExtent l="0" t="0" r="0" b="0"/>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73100" cy="344170"/>
                          </a:xfrm>
                          <a:prstGeom prst="rect">
                            <a:avLst/>
                          </a:prstGeom>
                        </pic:spPr>
                      </pic:pic>
                    </a:graphicData>
                  </a:graphic>
                </wp:inline>
              </w:drawing>
            </w:r>
          </w:p>
        </w:tc>
        <w:tc>
          <w:tcPr>
            <w:tcW w:w="1632" w:type="dxa"/>
            <w:shd w:val="clear" w:color="auto" w:fill="auto"/>
          </w:tcPr>
          <w:p w14:paraId="191E8BEC" w14:textId="2A5B6605" w:rsidR="004A42AA" w:rsidRPr="000E5035" w:rsidRDefault="00B14131"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Pr>
                <w:rFonts w:cstheme="majorHAnsi"/>
                <w:sz w:val="16"/>
                <w:szCs w:val="16"/>
              </w:rPr>
              <w:t>Strefa cmentarzy</w:t>
            </w:r>
          </w:p>
        </w:tc>
        <w:tc>
          <w:tcPr>
            <w:tcW w:w="1701" w:type="dxa"/>
            <w:shd w:val="clear" w:color="auto" w:fill="auto"/>
          </w:tcPr>
          <w:p w14:paraId="43EA8FE9" w14:textId="563900C6" w:rsidR="004A42AA" w:rsidRPr="000E5035" w:rsidRDefault="00B14131"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Pr>
                <w:rFonts w:cstheme="majorHAnsi"/>
                <w:sz w:val="16"/>
                <w:szCs w:val="16"/>
              </w:rPr>
              <w:t>Cmentarze</w:t>
            </w:r>
          </w:p>
        </w:tc>
        <w:tc>
          <w:tcPr>
            <w:tcW w:w="1344" w:type="dxa"/>
            <w:shd w:val="clear" w:color="auto" w:fill="auto"/>
          </w:tcPr>
          <w:p w14:paraId="189FB9CF" w14:textId="77777777" w:rsidR="004A42AA" w:rsidRPr="000E5035" w:rsidRDefault="004A42AA"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p>
        </w:tc>
        <w:tc>
          <w:tcPr>
            <w:tcW w:w="765" w:type="dxa"/>
          </w:tcPr>
          <w:p w14:paraId="42A7FDB6" w14:textId="6C6F49B7" w:rsidR="004A42AA" w:rsidRPr="000E5035" w:rsidRDefault="0026524A"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Pr>
                <w:rFonts w:cstheme="majorHAnsi"/>
                <w:sz w:val="16"/>
                <w:szCs w:val="16"/>
              </w:rPr>
              <w:t>30%</w:t>
            </w:r>
          </w:p>
        </w:tc>
        <w:tc>
          <w:tcPr>
            <w:tcW w:w="925" w:type="dxa"/>
          </w:tcPr>
          <w:p w14:paraId="41BCFBD8" w14:textId="32305280" w:rsidR="004A42AA" w:rsidRPr="000E5035" w:rsidRDefault="00043ACC"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Pr>
                <w:rFonts w:cstheme="majorHAnsi"/>
                <w:sz w:val="16"/>
                <w:szCs w:val="16"/>
              </w:rPr>
              <w:t>SC</w:t>
            </w:r>
          </w:p>
        </w:tc>
      </w:tr>
      <w:tr w:rsidR="00264B99" w:rsidRPr="00264B99" w14:paraId="60365A16" w14:textId="2AB86B78" w:rsidTr="00264B99">
        <w:trPr>
          <w:cantSplit/>
          <w:trHeight w:val="1134"/>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vAlign w:val="center"/>
          </w:tcPr>
          <w:p w14:paraId="4EF5FB72" w14:textId="0B9C543E" w:rsidR="00B46ECB" w:rsidRPr="005E26DC" w:rsidRDefault="00B46ECB" w:rsidP="00264B99">
            <w:pPr>
              <w:jc w:val="center"/>
              <w:rPr>
                <w:i/>
                <w:iCs/>
                <w:noProof/>
                <w:sz w:val="16"/>
                <w:szCs w:val="16"/>
              </w:rPr>
            </w:pPr>
            <w:r w:rsidRPr="005E26DC">
              <w:rPr>
                <w:i/>
                <w:iCs/>
                <w:noProof/>
                <w:sz w:val="16"/>
                <w:szCs w:val="16"/>
              </w:rPr>
              <w:t>dowolna</w:t>
            </w:r>
          </w:p>
        </w:tc>
        <w:tc>
          <w:tcPr>
            <w:tcW w:w="1276" w:type="dxa"/>
          </w:tcPr>
          <w:p w14:paraId="5E0B6974" w14:textId="11C5B9FE" w:rsidR="00B46ECB" w:rsidRPr="000E5035" w:rsidRDefault="00D64428" w:rsidP="009459B6">
            <w:pPr>
              <w:cnfStyle w:val="000000000000" w:firstRow="0" w:lastRow="0" w:firstColumn="0" w:lastColumn="0" w:oddVBand="0" w:evenVBand="0" w:oddHBand="0" w:evenHBand="0" w:firstRowFirstColumn="0" w:firstRowLastColumn="0" w:lastRowFirstColumn="0" w:lastRowLastColumn="0"/>
              <w:rPr>
                <w:sz w:val="16"/>
                <w:szCs w:val="16"/>
              </w:rPr>
            </w:pPr>
            <w:r>
              <w:rPr>
                <w:noProof/>
                <w:lang w:eastAsia="pl-PL"/>
              </w:rPr>
              <w:drawing>
                <wp:inline distT="0" distB="0" distL="0" distR="0" wp14:anchorId="0EA7C305" wp14:editId="54F155AE">
                  <wp:extent cx="673100" cy="295910"/>
                  <wp:effectExtent l="0" t="0" r="0" b="889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73100" cy="295910"/>
                          </a:xfrm>
                          <a:prstGeom prst="rect">
                            <a:avLst/>
                          </a:prstGeom>
                        </pic:spPr>
                      </pic:pic>
                    </a:graphicData>
                  </a:graphic>
                </wp:inline>
              </w:drawing>
            </w:r>
          </w:p>
        </w:tc>
        <w:tc>
          <w:tcPr>
            <w:tcW w:w="1632" w:type="dxa"/>
            <w:shd w:val="clear" w:color="auto" w:fill="auto"/>
          </w:tcPr>
          <w:p w14:paraId="1193683F" w14:textId="156BEEAC"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Strefa infrastruktury</w:t>
            </w:r>
          </w:p>
        </w:tc>
        <w:tc>
          <w:tcPr>
            <w:tcW w:w="1701" w:type="dxa"/>
            <w:shd w:val="clear" w:color="auto" w:fill="auto"/>
          </w:tcPr>
          <w:p w14:paraId="76D97F2C" w14:textId="611DC69F"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 xml:space="preserve">Tereny infrastruktury </w:t>
            </w:r>
          </w:p>
        </w:tc>
        <w:tc>
          <w:tcPr>
            <w:tcW w:w="1344" w:type="dxa"/>
            <w:shd w:val="clear" w:color="auto" w:fill="auto"/>
          </w:tcPr>
          <w:p w14:paraId="10F0BABE" w14:textId="07E39031"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w:t>
            </w:r>
          </w:p>
        </w:tc>
        <w:tc>
          <w:tcPr>
            <w:tcW w:w="765" w:type="dxa"/>
          </w:tcPr>
          <w:p w14:paraId="7E38B2F5" w14:textId="48B5C563" w:rsidR="00B46ECB" w:rsidRPr="000E5035" w:rsidRDefault="00B46ECB"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w:t>
            </w:r>
          </w:p>
        </w:tc>
        <w:tc>
          <w:tcPr>
            <w:tcW w:w="925" w:type="dxa"/>
          </w:tcPr>
          <w:p w14:paraId="7FFFA8E4" w14:textId="47DD7581" w:rsidR="00B46ECB" w:rsidRPr="000E5035" w:rsidRDefault="00BF33E4" w:rsidP="000251B3">
            <w:pPr>
              <w:jc w:val="left"/>
              <w:cnfStyle w:val="000000000000" w:firstRow="0" w:lastRow="0" w:firstColumn="0" w:lastColumn="0" w:oddVBand="0" w:evenVBand="0" w:oddHBand="0" w:evenHBand="0" w:firstRowFirstColumn="0" w:firstRowLastColumn="0" w:lastRowFirstColumn="0" w:lastRowLastColumn="0"/>
              <w:rPr>
                <w:rFonts w:cstheme="majorHAnsi"/>
                <w:sz w:val="16"/>
                <w:szCs w:val="16"/>
              </w:rPr>
            </w:pPr>
            <w:r w:rsidRPr="000E5035">
              <w:rPr>
                <w:rFonts w:cstheme="majorHAnsi"/>
                <w:sz w:val="16"/>
                <w:szCs w:val="16"/>
              </w:rPr>
              <w:t>S</w:t>
            </w:r>
            <w:r w:rsidR="00E32D2A" w:rsidRPr="000E5035">
              <w:rPr>
                <w:rFonts w:cstheme="majorHAnsi"/>
                <w:sz w:val="16"/>
                <w:szCs w:val="16"/>
              </w:rPr>
              <w:t>I</w:t>
            </w:r>
          </w:p>
        </w:tc>
      </w:tr>
    </w:tbl>
    <w:p w14:paraId="4A137549" w14:textId="27B2B1A9" w:rsidR="004F78C4" w:rsidRDefault="00D11067" w:rsidP="009459B6">
      <w:pPr>
        <w:rPr>
          <w:i/>
          <w:iCs/>
          <w:sz w:val="20"/>
          <w:szCs w:val="22"/>
        </w:rPr>
      </w:pPr>
      <w:r w:rsidRPr="00136424">
        <w:rPr>
          <w:i/>
          <w:iCs/>
          <w:sz w:val="20"/>
          <w:szCs w:val="22"/>
        </w:rPr>
        <w:t xml:space="preserve">Tabela 1. </w:t>
      </w:r>
      <w:r w:rsidR="00B46ECB" w:rsidRPr="00136424">
        <w:rPr>
          <w:i/>
          <w:iCs/>
          <w:sz w:val="20"/>
          <w:szCs w:val="22"/>
        </w:rPr>
        <w:t>Zestawienie stref funkcjonalno-przestrzennych determinujących kierunek rozwoju obszarów</w:t>
      </w:r>
    </w:p>
    <w:p w14:paraId="1927305D" w14:textId="77777777" w:rsidR="00182CEA" w:rsidRDefault="00182CEA" w:rsidP="009459B6">
      <w:pPr>
        <w:rPr>
          <w:sz w:val="20"/>
          <w:szCs w:val="22"/>
        </w:rPr>
      </w:pPr>
    </w:p>
    <w:p w14:paraId="0EA9936E" w14:textId="5447CD84" w:rsidR="006A53A2" w:rsidRDefault="00D06498" w:rsidP="006A53A2">
      <w:pPr>
        <w:keepNext/>
        <w:jc w:val="left"/>
      </w:pPr>
      <w:r w:rsidRPr="00D06498">
        <w:rPr>
          <w:noProof/>
        </w:rPr>
        <w:lastRenderedPageBreak/>
        <w:t xml:space="preserve"> </w:t>
      </w:r>
      <w:r>
        <w:rPr>
          <w:noProof/>
          <w:lang w:eastAsia="pl-PL"/>
        </w:rPr>
        <w:drawing>
          <wp:inline distT="0" distB="0" distL="0" distR="0" wp14:anchorId="6BF45682" wp14:editId="2F1C1AD7">
            <wp:extent cx="3114675" cy="463384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t="74"/>
                    <a:stretch/>
                  </pic:blipFill>
                  <pic:spPr bwMode="auto">
                    <a:xfrm>
                      <a:off x="0" y="0"/>
                      <a:ext cx="3131741" cy="4659235"/>
                    </a:xfrm>
                    <a:prstGeom prst="rect">
                      <a:avLst/>
                    </a:prstGeom>
                    <a:ln>
                      <a:noFill/>
                    </a:ln>
                    <a:extLst>
                      <a:ext uri="{53640926-AAD7-44D8-BBD7-CCE9431645EC}">
                        <a14:shadowObscured xmlns:a14="http://schemas.microsoft.com/office/drawing/2010/main"/>
                      </a:ext>
                    </a:extLst>
                  </pic:spPr>
                </pic:pic>
              </a:graphicData>
            </a:graphic>
          </wp:inline>
        </w:drawing>
      </w:r>
    </w:p>
    <w:p w14:paraId="1F73C51D" w14:textId="46CD1178" w:rsidR="00DE5B57" w:rsidRPr="009459B6" w:rsidRDefault="006A53A2" w:rsidP="006A53A2">
      <w:pPr>
        <w:pStyle w:val="Legenda"/>
        <w:jc w:val="left"/>
      </w:pPr>
      <w:r>
        <w:t>Rys</w:t>
      </w:r>
      <w:r w:rsidR="006F3AA7">
        <w:t>. 4</w:t>
      </w:r>
      <w:r>
        <w:t xml:space="preserve">. </w:t>
      </w:r>
      <w:r w:rsidRPr="00CF2FBD">
        <w:t>Inne elementy zawarte na rysunkach obszarów o istotnym znaczeniu</w:t>
      </w:r>
    </w:p>
    <w:p w14:paraId="032D7F4B" w14:textId="69D0AD24" w:rsidR="004D044D" w:rsidRDefault="004D044D" w:rsidP="00117FAD">
      <w:pPr>
        <w:pStyle w:val="Nagwek2"/>
      </w:pPr>
      <w:bookmarkStart w:id="3" w:name="_Toc126745366"/>
      <w:r>
        <w:t xml:space="preserve">Obszar </w:t>
      </w:r>
      <w:bookmarkEnd w:id="3"/>
      <w:r w:rsidR="00B303B5">
        <w:t>Baranów</w:t>
      </w:r>
    </w:p>
    <w:p w14:paraId="05FEECD5" w14:textId="65924ABF" w:rsidR="0005494F" w:rsidRDefault="00C71C46" w:rsidP="00E56AE5">
      <w:r>
        <w:t xml:space="preserve">Obszar </w:t>
      </w:r>
      <w:r w:rsidR="00AF03CD">
        <w:t xml:space="preserve">„Baranów” </w:t>
      </w:r>
      <w:r w:rsidR="006F3AA7">
        <w:t xml:space="preserve">jest </w:t>
      </w:r>
      <w:r>
        <w:t xml:space="preserve">położony </w:t>
      </w:r>
      <w:r w:rsidR="00652700">
        <w:t xml:space="preserve">przy wschodniej granicy lotniska. </w:t>
      </w:r>
      <w:r w:rsidR="00AF03CD">
        <w:t xml:space="preserve">Stanowi strefę silnie powiązaną </w:t>
      </w:r>
      <w:r w:rsidR="001F180B">
        <w:t>funkcjonalnie i przestrzennie</w:t>
      </w:r>
      <w:r w:rsidR="002D3F07">
        <w:t xml:space="preserve"> z inwestycjami infrastrukturalnymi CPK</w:t>
      </w:r>
      <w:r w:rsidR="001F180B">
        <w:t xml:space="preserve">. </w:t>
      </w:r>
      <w:r w:rsidR="00FC52C5">
        <w:t>Obszar będzie obsługiwany modernizowanym i planowanym układem drogowym, realizowanym częściowo w ramach inwestycji kolejowych i lotniskowych</w:t>
      </w:r>
      <w:r w:rsidR="00A46286">
        <w:t>. Teren uzyska m. in. dostęp do autostrady A2 w związku z budową nowego</w:t>
      </w:r>
      <w:r w:rsidR="00207BD9">
        <w:t xml:space="preserve"> węzła</w:t>
      </w:r>
      <w:r w:rsidR="4647BA1A">
        <w:t xml:space="preserve"> na </w:t>
      </w:r>
      <w:r w:rsidR="006F3AA7">
        <w:t xml:space="preserve">tej autostradzie </w:t>
      </w:r>
      <w:r w:rsidR="00207BD9">
        <w:t xml:space="preserve">oraz łącznika drogowego do lotniska, na trasie którego przewidziano lokalizację węzłów drogowych. </w:t>
      </w:r>
      <w:r w:rsidR="001D1CE1">
        <w:t>Ponadto w związku z inwestycjami infrastrukturalnymi przebieg zmieni część dróg powiatowych i lokalnych</w:t>
      </w:r>
      <w:r w:rsidR="00542F0C">
        <w:t>, powstaną też nowe drogi serwisowe m. in wzdłuż linii kolejowej</w:t>
      </w:r>
      <w:r w:rsidR="15ABC8F2">
        <w:t xml:space="preserve"> nr 85</w:t>
      </w:r>
      <w:r w:rsidR="00542F0C">
        <w:t xml:space="preserve">. </w:t>
      </w:r>
      <w:r w:rsidR="00911F7F">
        <w:t>N</w:t>
      </w:r>
      <w:r w:rsidR="00920996">
        <w:t>ow</w:t>
      </w:r>
      <w:r w:rsidR="00911F7F">
        <w:t>a</w:t>
      </w:r>
      <w:r w:rsidR="00920996">
        <w:t xml:space="preserve"> </w:t>
      </w:r>
      <w:r w:rsidR="00911F7F">
        <w:t xml:space="preserve">infrastruktura </w:t>
      </w:r>
      <w:r w:rsidR="00920996">
        <w:t xml:space="preserve">sprawi, że </w:t>
      </w:r>
      <w:r w:rsidR="0036087C">
        <w:t xml:space="preserve">uzasadnione jest strategiczne rozplanowanie nowych funkcji </w:t>
      </w:r>
      <w:r w:rsidR="00AA5882">
        <w:t xml:space="preserve">z uwagi na spodziewaną presję inwestycyjną na tym obszarze. </w:t>
      </w:r>
      <w:r w:rsidR="00211255">
        <w:t>Wskazano strefy rozwojowe</w:t>
      </w:r>
      <w:r w:rsidR="00E008B5">
        <w:t xml:space="preserve"> funkcji aktywności gospodarczych</w:t>
      </w:r>
      <w:r w:rsidR="00211255">
        <w:t xml:space="preserve"> </w:t>
      </w:r>
      <w:r w:rsidR="00E83D68">
        <w:t xml:space="preserve">i rezerwy rozwojowe </w:t>
      </w:r>
      <w:r w:rsidR="00211255">
        <w:t xml:space="preserve">zwłaszcza w sąsiedztwie </w:t>
      </w:r>
      <w:r w:rsidR="00E83D68">
        <w:t xml:space="preserve">linii kolejowej </w:t>
      </w:r>
      <w:r w:rsidR="1281F9CD">
        <w:t xml:space="preserve">nr 85 </w:t>
      </w:r>
      <w:r w:rsidR="00E83D68">
        <w:t xml:space="preserve">oraz planowanych węzłów. Przewiduje się zwiększony udział </w:t>
      </w:r>
      <w:r w:rsidR="006C5FEE">
        <w:t xml:space="preserve">usług z uwagi na charakter strefy </w:t>
      </w:r>
      <w:r w:rsidR="004615AD">
        <w:t xml:space="preserve">położonej między autostradą a lotniskiem. </w:t>
      </w:r>
      <w:r w:rsidR="00AA5882">
        <w:t xml:space="preserve">Równolegle, z </w:t>
      </w:r>
      <w:r w:rsidR="00FE4075">
        <w:t xml:space="preserve">uwagi na </w:t>
      </w:r>
      <w:r w:rsidR="00EF2B06">
        <w:t>ukształtowanie dostępnej infrastruktury</w:t>
      </w:r>
      <w:r w:rsidR="004615AD">
        <w:t xml:space="preserve"> oraz ograniczenia wynikające z planu generalnego oraz uwarunkowania naturalne</w:t>
      </w:r>
      <w:r w:rsidR="006F3AA7">
        <w:t>,</w:t>
      </w:r>
      <w:r w:rsidR="00EF2B06">
        <w:t xml:space="preserve"> rekomendowane jest kontynuowanie funkcji rolnych na </w:t>
      </w:r>
      <w:r w:rsidR="00CE3B3F">
        <w:t>części obszar</w:t>
      </w:r>
      <w:r w:rsidR="005D76FC">
        <w:t>ów oraz zachowanie powiązań terenów otwartych z ograniczeniem zabudowy.</w:t>
      </w:r>
      <w:r w:rsidR="00765078">
        <w:t xml:space="preserve"> Z uwagi na spodziewane poziomy hałasu model nie przewiduje w ramach strefy kontynuacji rozwoju funkcji mieszkalnych.</w:t>
      </w:r>
    </w:p>
    <w:p w14:paraId="7DE892FB" w14:textId="395E92B3" w:rsidR="00C348C5" w:rsidRDefault="00ED0B47" w:rsidP="00E56AE5">
      <w:r>
        <w:lastRenderedPageBreak/>
        <w:t>Na obszarze obowiązują ograniczenia związane z zapewnieniem bezpieczeństwa operacji lotniczych na planowanym lotnisku</w:t>
      </w:r>
      <w:r w:rsidR="00374F38">
        <w:t xml:space="preserve"> wynikające z planu generalnego lotniska</w:t>
      </w:r>
      <w:r>
        <w:t>. Dotyczą one budowy lub rozbudowy obiektów mogących stanowić przeszkody lotnicze, zakłócać działanie lotniczych urządzeń naziemnych, sprzyjać występowaniu zwierząt stwarzających zagrożenie dla ruchu statków powietrznych lub w inny sposób wpływać negatywnie na aspekty operacyjne lotniska.</w:t>
      </w:r>
    </w:p>
    <w:p w14:paraId="2E6634E0" w14:textId="77777777" w:rsidR="00545C69" w:rsidRDefault="00545C69" w:rsidP="00E56AE5"/>
    <w:p w14:paraId="719E14C8" w14:textId="5564FDC8" w:rsidR="004D044D" w:rsidRDefault="004D044D" w:rsidP="00117FAD">
      <w:pPr>
        <w:pStyle w:val="Nagwek2"/>
      </w:pPr>
      <w:bookmarkStart w:id="4" w:name="_Toc126745367"/>
      <w:r>
        <w:t>Obszar C</w:t>
      </w:r>
      <w:bookmarkEnd w:id="4"/>
      <w:r w:rsidR="00871221">
        <w:t>argo City</w:t>
      </w:r>
    </w:p>
    <w:p w14:paraId="4B5D308A" w14:textId="439977FE" w:rsidR="00151523" w:rsidRDefault="00103CBB" w:rsidP="0005494F">
      <w:r>
        <w:t>Obszar stanowi</w:t>
      </w:r>
      <w:r w:rsidR="003F1D22">
        <w:t xml:space="preserve"> strefę </w:t>
      </w:r>
      <w:r w:rsidR="00160AAA">
        <w:t>aktywności gospodarczej</w:t>
      </w:r>
      <w:r w:rsidR="00730361">
        <w:t>, terenów rolnych</w:t>
      </w:r>
      <w:r w:rsidR="00160AAA">
        <w:t xml:space="preserve"> i rezerw rozwojowych położon</w:t>
      </w:r>
      <w:r w:rsidR="003F1D22">
        <w:t>ych</w:t>
      </w:r>
      <w:r w:rsidR="00160AAA">
        <w:t xml:space="preserve"> między pasmem planowanej OAW a </w:t>
      </w:r>
      <w:r w:rsidR="00507321">
        <w:t>zachodnią granicą lotniska</w:t>
      </w:r>
      <w:r w:rsidR="00160AAA">
        <w:t xml:space="preserve">. </w:t>
      </w:r>
      <w:r w:rsidR="004713DC">
        <w:t>Strefa częściowo była już zaplanowana pod rozwój funkcji logistycznych z uwagi na sąsiedztwo autostrady A2</w:t>
      </w:r>
      <w:r w:rsidR="00507321">
        <w:t xml:space="preserve"> i węzła drogowego</w:t>
      </w:r>
      <w:r w:rsidR="55694506">
        <w:t xml:space="preserve"> z DK50</w:t>
      </w:r>
      <w:r w:rsidR="004713DC">
        <w:t xml:space="preserve">. </w:t>
      </w:r>
      <w:r w:rsidR="00C54454">
        <w:t xml:space="preserve">Kolejne inwestycje </w:t>
      </w:r>
      <w:r w:rsidR="008B6542">
        <w:t>infrastrukturalne</w:t>
      </w:r>
      <w:r w:rsidR="00C1587E">
        <w:t xml:space="preserve"> zwiększą presję inwestycyjną, </w:t>
      </w:r>
      <w:r w:rsidR="00C54454">
        <w:t xml:space="preserve">dlatego </w:t>
      </w:r>
      <w:r w:rsidR="00C1587E">
        <w:t>celem wyznaczenia obszaru jest z</w:t>
      </w:r>
      <w:r w:rsidR="00103AB5">
        <w:t xml:space="preserve">równoważone rozplanowanie </w:t>
      </w:r>
      <w:r w:rsidR="00C1587E">
        <w:t>stref</w:t>
      </w:r>
      <w:r w:rsidR="00103AB5">
        <w:t xml:space="preserve"> rozwojowych</w:t>
      </w:r>
      <w:r w:rsidR="001C3D45">
        <w:t xml:space="preserve"> wraz z określeniem ich </w:t>
      </w:r>
      <w:proofErr w:type="spellStart"/>
      <w:r w:rsidR="001C3D45">
        <w:t>priorytetyzacji</w:t>
      </w:r>
      <w:proofErr w:type="spellEnd"/>
      <w:r w:rsidR="001C3D45">
        <w:t xml:space="preserve"> oraz </w:t>
      </w:r>
      <w:r w:rsidR="00EC2345">
        <w:t>rezerw rozwojowych.</w:t>
      </w:r>
      <w:r w:rsidR="004A2AF5">
        <w:t xml:space="preserve"> </w:t>
      </w:r>
    </w:p>
    <w:p w14:paraId="167F7DA4" w14:textId="384A72D4" w:rsidR="0005494F" w:rsidRDefault="00591F75" w:rsidP="00846F84">
      <w:r>
        <w:t>Model wskazuje strukturę przestrzenną i kierunki rozwoju terenu przez wskazanie stref obszarów aktywności gospodarczej</w:t>
      </w:r>
      <w:r w:rsidR="00A872DD">
        <w:t xml:space="preserve"> oraz ruszt </w:t>
      </w:r>
      <w:r w:rsidR="00233ED9">
        <w:t>planowanego układu drogowego</w:t>
      </w:r>
      <w:r w:rsidR="0054462C">
        <w:t xml:space="preserve">, umożliwiającego powiązania komunikacyjne z obwodnicą lotniska, </w:t>
      </w:r>
      <w:r w:rsidR="00BB62C2">
        <w:t>DK92, DK50, OAW oraz autostradą A2</w:t>
      </w:r>
      <w:r w:rsidR="00A872DD">
        <w:t xml:space="preserve">. </w:t>
      </w:r>
      <w:r w:rsidR="004A2AF5">
        <w:t xml:space="preserve">W ramach </w:t>
      </w:r>
      <w:r w:rsidR="00233ED9">
        <w:t xml:space="preserve">obszarów aktywności gospodarczej oraz rezerw rozwojowych </w:t>
      </w:r>
      <w:r w:rsidR="004A2AF5">
        <w:t>dopuszcza się powstanie terminali intermodalnych.</w:t>
      </w:r>
      <w:r w:rsidR="00680B55">
        <w:t xml:space="preserve"> </w:t>
      </w:r>
      <w:r w:rsidR="00846F84">
        <w:t>O</w:t>
      </w:r>
      <w:r w:rsidR="007C3CA9">
        <w:t>bszar</w:t>
      </w:r>
      <w:r w:rsidR="00846F84">
        <w:t>y</w:t>
      </w:r>
      <w:r w:rsidR="007C3CA9">
        <w:t xml:space="preserve"> aktywności gospodarczej</w:t>
      </w:r>
      <w:r w:rsidR="00846F84">
        <w:t xml:space="preserve"> mają charakter wielofunkcyjny</w:t>
      </w:r>
      <w:r w:rsidR="004B606E">
        <w:t xml:space="preserve"> do szczegółowego</w:t>
      </w:r>
      <w:r w:rsidR="00080887">
        <w:t xml:space="preserve"> określenia na późniejszym etapie planistycznym, </w:t>
      </w:r>
      <w:r w:rsidR="00A43021">
        <w:t xml:space="preserve">w zależności od profilu </w:t>
      </w:r>
      <w:r w:rsidR="006A7315">
        <w:t>funkcji oczekiwanych w poszczególnych podobszarach.</w:t>
      </w:r>
      <w:r w:rsidR="0004689F">
        <w:t xml:space="preserve"> </w:t>
      </w:r>
      <w:r w:rsidR="009C76D8">
        <w:t xml:space="preserve">Z uwagi na spodziewane poziomy hałasu model nie przewiduje w </w:t>
      </w:r>
      <w:r w:rsidR="00932952">
        <w:t>ramach strefy</w:t>
      </w:r>
      <w:r w:rsidR="009C76D8">
        <w:t xml:space="preserve"> kontynuacji rozwoju funkcji mieszkalnych.</w:t>
      </w:r>
    </w:p>
    <w:p w14:paraId="40D34F35" w14:textId="2FCE1654" w:rsidR="00ED0B47" w:rsidRDefault="00ED0B47" w:rsidP="0005494F">
      <w:r w:rsidRPr="00ED0B47">
        <w:t>Na obszarze obowiązują ograniczenia związane z zapewnieniem bezpieczeństwa operacji lotniczych na planowanym lotnisku. Dotyczą one budowy lub rozbudowy obiektów mogących stanowić przeszkody lotnicze, zakłócać działanie lotniczych urządzeń naziemnych, sprzyjać występowaniu zwierząt stwarzających zagrożenie dla ruchu statków powietrznych lub w inny sposób wpływać negatywnie na aspekty operacyjne lotniska.</w:t>
      </w:r>
    </w:p>
    <w:p w14:paraId="6016ADB2" w14:textId="77777777" w:rsidR="00545C69" w:rsidRPr="0005494F" w:rsidRDefault="00545C69" w:rsidP="0005494F"/>
    <w:p w14:paraId="30689757" w14:textId="507A4AF9" w:rsidR="00767920" w:rsidRDefault="001E1C50" w:rsidP="00117FAD">
      <w:pPr>
        <w:pStyle w:val="Nagwek2"/>
      </w:pPr>
      <w:bookmarkStart w:id="5" w:name="_Toc126745368"/>
      <w:r>
        <w:t>Obsza</w:t>
      </w:r>
      <w:r w:rsidR="00D33E32">
        <w:t>r</w:t>
      </w:r>
      <w:r w:rsidR="00871221">
        <w:t xml:space="preserve"> </w:t>
      </w:r>
      <w:r w:rsidR="00DE4ADE">
        <w:t>Szymanów</w:t>
      </w:r>
      <w:bookmarkEnd w:id="5"/>
      <w:r w:rsidR="006B25E3">
        <w:t>–</w:t>
      </w:r>
      <w:r w:rsidR="2345E79E">
        <w:t>Elżbietów</w:t>
      </w:r>
    </w:p>
    <w:p w14:paraId="56DD27A7" w14:textId="41256AFC" w:rsidR="00BC2E3B" w:rsidRDefault="001908BC" w:rsidP="00DE4ADE">
      <w:r>
        <w:t xml:space="preserve">Obszar „Szymanów-Elżbietów” obejmuje tereny położone na północ od granicy lotniska. </w:t>
      </w:r>
      <w:r w:rsidR="004B7778">
        <w:t>W jego ramach p</w:t>
      </w:r>
      <w:r w:rsidR="00482417">
        <w:t xml:space="preserve">rzestrzennie </w:t>
      </w:r>
      <w:r w:rsidR="004B7778">
        <w:t>w</w:t>
      </w:r>
      <w:r w:rsidR="00C7547F">
        <w:t>ydzielić</w:t>
      </w:r>
      <w:r w:rsidR="004B7778">
        <w:t xml:space="preserve"> można</w:t>
      </w:r>
      <w:r w:rsidR="00C7547F">
        <w:t xml:space="preserve"> dwa podobszary – </w:t>
      </w:r>
      <w:r w:rsidR="002267DB">
        <w:t xml:space="preserve">historyczny </w:t>
      </w:r>
      <w:r w:rsidR="00C7547F">
        <w:t>Szymanów</w:t>
      </w:r>
      <w:r w:rsidR="004D7D65">
        <w:t xml:space="preserve"> oraz rozwijającą s</w:t>
      </w:r>
      <w:r w:rsidR="00497114">
        <w:t>ię dzielnicę przemysłowo-magazynową na półno</w:t>
      </w:r>
      <w:r w:rsidR="00BE1EF8">
        <w:t>c od tej miejscowości, w Elżbietowie i wsi Teresin-Gaj.</w:t>
      </w:r>
    </w:p>
    <w:p w14:paraId="656B0571" w14:textId="5B756605" w:rsidR="00B40CFD" w:rsidRDefault="00E57221" w:rsidP="00DE4ADE">
      <w:r>
        <w:t xml:space="preserve">Istotnym czynnikiem stymulującym rozwój Szymanowa będzie </w:t>
      </w:r>
      <w:r w:rsidR="005D1680">
        <w:t xml:space="preserve">lokalizacja przystanku osobowego </w:t>
      </w:r>
      <w:r w:rsidR="008C65C2">
        <w:t>w zachodniej części miejscowości</w:t>
      </w:r>
      <w:r w:rsidR="00C657E3">
        <w:t xml:space="preserve"> w ramach północno-zachodniej łącznicy węzła </w:t>
      </w:r>
      <w:r w:rsidR="000662FA">
        <w:t xml:space="preserve">CPK </w:t>
      </w:r>
      <w:r w:rsidR="00C657E3">
        <w:t>do</w:t>
      </w:r>
      <w:r w:rsidR="00C5492D">
        <w:t xml:space="preserve"> istniejącej</w:t>
      </w:r>
      <w:r w:rsidR="00C657E3">
        <w:t xml:space="preserve"> </w:t>
      </w:r>
      <w:r w:rsidR="00C5492D">
        <w:t xml:space="preserve">linii kolejowej nr 3 oraz planowanej </w:t>
      </w:r>
      <w:r w:rsidR="0805B481">
        <w:t>linii kolejowej nr 5 (</w:t>
      </w:r>
      <w:r w:rsidR="00C5492D">
        <w:t>CMK Północ</w:t>
      </w:r>
      <w:r w:rsidR="0B6C4BFD">
        <w:t>)</w:t>
      </w:r>
      <w:r w:rsidR="008C65C2">
        <w:t xml:space="preserve"> poza obe</w:t>
      </w:r>
      <w:r w:rsidR="00E34716">
        <w:t>cnie zabudowanym obszarem</w:t>
      </w:r>
      <w:r w:rsidR="00C5492D">
        <w:t xml:space="preserve"> wsi</w:t>
      </w:r>
      <w:r w:rsidR="00E34716">
        <w:t xml:space="preserve">. </w:t>
      </w:r>
      <w:r w:rsidR="001E4E6A">
        <w:t>Mode</w:t>
      </w:r>
      <w:r w:rsidR="00C5492D">
        <w:t xml:space="preserve">l </w:t>
      </w:r>
      <w:r w:rsidR="001E4E6A">
        <w:t>wskazuje</w:t>
      </w:r>
      <w:r w:rsidR="00206F25">
        <w:t xml:space="preserve"> oś rozwojową miejscowości</w:t>
      </w:r>
      <w:r w:rsidR="001E4E6A">
        <w:t xml:space="preserve"> </w:t>
      </w:r>
      <w:r w:rsidR="00133F1E">
        <w:t>w linii pomiędzy przystan</w:t>
      </w:r>
      <w:r w:rsidR="001B6E69">
        <w:t xml:space="preserve">kiem z budynkiem dworcowym </w:t>
      </w:r>
      <w:r w:rsidR="00A6452D">
        <w:t xml:space="preserve">a kościołem parafialnym </w:t>
      </w:r>
      <w:r w:rsidR="001C1732">
        <w:t>pw. Wniebowzięcia Najświętszej Maryi Panny</w:t>
      </w:r>
      <w:r w:rsidR="00FE562E">
        <w:t xml:space="preserve">. </w:t>
      </w:r>
      <w:r w:rsidR="48D88E52">
        <w:t>Ze względu na dozwolone poziomy hałasu now</w:t>
      </w:r>
      <w:r w:rsidR="757D7FE8">
        <w:t>e tereny mieszkalne usta</w:t>
      </w:r>
      <w:r w:rsidR="37E7387A">
        <w:t>nawi</w:t>
      </w:r>
      <w:r w:rsidR="33798DD7">
        <w:t>a</w:t>
      </w:r>
      <w:r w:rsidR="37E7387A">
        <w:t xml:space="preserve"> się w północnej części wsi</w:t>
      </w:r>
      <w:r w:rsidR="0070135D">
        <w:t xml:space="preserve"> </w:t>
      </w:r>
      <w:r w:rsidR="00EC41A9">
        <w:t xml:space="preserve">i w pobliżu przystanku kolejowego, wpisując się w </w:t>
      </w:r>
      <w:r w:rsidR="000636E2">
        <w:t>założenia TOD</w:t>
      </w:r>
      <w:r w:rsidR="37E7387A">
        <w:t xml:space="preserve">. </w:t>
      </w:r>
    </w:p>
    <w:p w14:paraId="6E9C21CB" w14:textId="57ABB017" w:rsidR="00A54F9F" w:rsidRDefault="37E7387A" w:rsidP="00DE4ADE">
      <w:r>
        <w:lastRenderedPageBreak/>
        <w:t>N</w:t>
      </w:r>
      <w:r w:rsidR="0ACB8F7F">
        <w:t xml:space="preserve">a </w:t>
      </w:r>
      <w:r>
        <w:t xml:space="preserve">północ od Szymanowa między </w:t>
      </w:r>
      <w:r w:rsidR="28F377EB">
        <w:t xml:space="preserve">linią kolejową a ulicą Szymanowską (Elżbietów) </w:t>
      </w:r>
      <w:r w:rsidR="5439566F">
        <w:t>znajdują się rozległe</w:t>
      </w:r>
      <w:r w:rsidR="000B765E">
        <w:t>, częściowo już zagospodarowane</w:t>
      </w:r>
      <w:r w:rsidR="5439566F">
        <w:t xml:space="preserve"> tereny przemysłow</w:t>
      </w:r>
      <w:r w:rsidR="00430B30">
        <w:t>e</w:t>
      </w:r>
      <w:r w:rsidR="003720DB">
        <w:t xml:space="preserve">, których kontynuację rozwoju zakładają już m. in. </w:t>
      </w:r>
      <w:r w:rsidR="005C6672">
        <w:t>dokumenty planistyczne gminy Teresin</w:t>
      </w:r>
      <w:r w:rsidR="00430B30">
        <w:t>.</w:t>
      </w:r>
      <w:r w:rsidR="5439566F">
        <w:t xml:space="preserve"> </w:t>
      </w:r>
    </w:p>
    <w:p w14:paraId="650E0299" w14:textId="4E256E41" w:rsidR="00634514" w:rsidRDefault="00634514" w:rsidP="00DE4ADE">
      <w:r>
        <w:t xml:space="preserve">Na zachód od </w:t>
      </w:r>
      <w:r w:rsidR="00D00184">
        <w:t>projektowanej linii kolejowej nr 5</w:t>
      </w:r>
      <w:r w:rsidR="493B1CD2">
        <w:t xml:space="preserve"> (CMK Północ)</w:t>
      </w:r>
      <w:r w:rsidR="00D00184">
        <w:t xml:space="preserve"> planuje się w dalszej perspektywie czasowej </w:t>
      </w:r>
      <w:r w:rsidR="004969A8">
        <w:t>obszar</w:t>
      </w:r>
      <w:r w:rsidR="004B1A1A">
        <w:t xml:space="preserve"> rezerwy na cele aktywności gospodarczej</w:t>
      </w:r>
      <w:r w:rsidR="00D35CEF">
        <w:t xml:space="preserve">. Należy ukierunkować działania na możliwość połączenia tego obszaru bocznicą kolejową odchodzącą od linii kolejowej </w:t>
      </w:r>
      <w:r w:rsidR="0057685F">
        <w:t xml:space="preserve">nr 5 </w:t>
      </w:r>
      <w:r w:rsidR="00D35CEF">
        <w:t xml:space="preserve">na wysokości </w:t>
      </w:r>
      <w:r w:rsidR="00864FA0">
        <w:t xml:space="preserve">północnej drogi startowej. </w:t>
      </w:r>
      <w:r w:rsidR="00C764C2">
        <w:t>Doprowadzenie bocznicy kolejowej powinn</w:t>
      </w:r>
      <w:r w:rsidR="4B8015C7">
        <w:t>o</w:t>
      </w:r>
      <w:r w:rsidR="00C764C2">
        <w:t xml:space="preserve"> umożliw</w:t>
      </w:r>
      <w:r w:rsidR="00F84B3D">
        <w:t xml:space="preserve">ić </w:t>
      </w:r>
      <w:r w:rsidR="000A7457">
        <w:t>utworzenie</w:t>
      </w:r>
      <w:r w:rsidR="00F84B3D">
        <w:t xml:space="preserve"> </w:t>
      </w:r>
      <w:r w:rsidR="000A7457">
        <w:t>terminala intermodalnego.</w:t>
      </w:r>
    </w:p>
    <w:p w14:paraId="3E5A60D5" w14:textId="13EC5272" w:rsidR="00A54F9F" w:rsidRDefault="00ED0B47" w:rsidP="00DE4ADE">
      <w:r w:rsidRPr="00ED0B47">
        <w:t>Na obszarze obowiązują ograniczenia związane z zapewnieniem bezpieczeństwa operacji lotniczych na planowanym lotnisku. Dotyczą one budowy lub rozbudowy obiektów mogących stanowić przeszkody lotnicze, zakłócać działanie lotniczych urządzeń naziemnych, sprzyjać występowaniu zwierząt stwarzających zagrożenie dla ruchu statków powietrznych lub w inny sposób wpływać negatywnie na aspekty operacyjne lotniska.</w:t>
      </w:r>
    </w:p>
    <w:p w14:paraId="34D325B5" w14:textId="30367D10" w:rsidR="00DD5FF4" w:rsidRDefault="00DD5FF4" w:rsidP="00DE4ADE">
      <w:r>
        <w:t xml:space="preserve">Obszar </w:t>
      </w:r>
      <w:r w:rsidR="00FB06A3">
        <w:t xml:space="preserve">częściowo </w:t>
      </w:r>
      <w:r w:rsidR="006A0818">
        <w:t xml:space="preserve">objęty </w:t>
      </w:r>
      <w:r w:rsidR="00FB06A3">
        <w:t>prewencyjną</w:t>
      </w:r>
      <w:r w:rsidR="00DD25A6">
        <w:t xml:space="preserve"> strefą</w:t>
      </w:r>
      <w:r w:rsidR="00FB06A3">
        <w:t xml:space="preserve"> </w:t>
      </w:r>
      <w:r>
        <w:t>o</w:t>
      </w:r>
      <w:r w:rsidRPr="00DD5FF4">
        <w:t>chron</w:t>
      </w:r>
      <w:r w:rsidR="00DD25A6">
        <w:t>y</w:t>
      </w:r>
      <w:r w:rsidRPr="00DD5FF4">
        <w:t xml:space="preserve"> przed negatywnym oddziaływaniem akustycznym</w:t>
      </w:r>
      <w:r>
        <w:t>.</w:t>
      </w:r>
    </w:p>
    <w:p w14:paraId="31098274" w14:textId="77777777" w:rsidR="00545C69" w:rsidRDefault="00545C69" w:rsidP="00DE4ADE"/>
    <w:p w14:paraId="1B314BD6" w14:textId="05E90A5E" w:rsidR="000D622F" w:rsidRDefault="000D622F" w:rsidP="00117FAD">
      <w:pPr>
        <w:pStyle w:val="Nagwek2"/>
      </w:pPr>
      <w:bookmarkStart w:id="6" w:name="_Toc126745369"/>
      <w:r>
        <w:t>Obszar Henryszew</w:t>
      </w:r>
      <w:bookmarkEnd w:id="6"/>
    </w:p>
    <w:p w14:paraId="6040C118" w14:textId="7E9B039A" w:rsidR="000D622F" w:rsidRDefault="000D622F" w:rsidP="000D622F">
      <w:r>
        <w:t xml:space="preserve">Obszar zlokalizowany </w:t>
      </w:r>
      <w:r w:rsidR="006A52F3">
        <w:t xml:space="preserve">wokół </w:t>
      </w:r>
      <w:r w:rsidR="001A46B2">
        <w:t xml:space="preserve">planowanego pasażerskiego </w:t>
      </w:r>
      <w:r w:rsidR="00B955ED">
        <w:t>przystanku</w:t>
      </w:r>
      <w:r w:rsidR="001A46B2">
        <w:t xml:space="preserve"> kolejowego </w:t>
      </w:r>
      <w:r w:rsidR="00BB2488">
        <w:t xml:space="preserve">w ramach </w:t>
      </w:r>
      <w:r w:rsidR="005B043C">
        <w:t>południowo-zachodniej łącznicy</w:t>
      </w:r>
      <w:r w:rsidR="00BB2488">
        <w:t xml:space="preserve"> węzła kolejowego CPK</w:t>
      </w:r>
      <w:r w:rsidR="005B043C">
        <w:t xml:space="preserve"> do linii kolejowych nr 1 i 5 w miejscowości Henryszew. Obszar położony jest</w:t>
      </w:r>
      <w:r w:rsidR="00350A54">
        <w:t xml:space="preserve"> na pograniczu gminy Jaktorów </w:t>
      </w:r>
      <w:r w:rsidR="00854B4F">
        <w:t xml:space="preserve">(obręby Grądy i Henryszew) </w:t>
      </w:r>
      <w:r w:rsidR="00350A54">
        <w:t>i Wiskitki</w:t>
      </w:r>
      <w:r w:rsidR="00854B4F">
        <w:t xml:space="preserve"> (obręb</w:t>
      </w:r>
      <w:r w:rsidR="008234E1">
        <w:t xml:space="preserve"> Feliksów)</w:t>
      </w:r>
      <w:r w:rsidR="001A46B2">
        <w:t xml:space="preserve">. </w:t>
      </w:r>
      <w:r w:rsidR="00E323B6">
        <w:t xml:space="preserve">Na większości terenu obowiązuje już </w:t>
      </w:r>
      <w:r w:rsidR="005B5F71">
        <w:t xml:space="preserve">miejscowy plan zagospodarowania przestrzennego, jednak </w:t>
      </w:r>
      <w:r w:rsidR="00CA15F9">
        <w:t xml:space="preserve">planowana linia kolejowa wraz z lokalizacją przystanku </w:t>
      </w:r>
      <w:r w:rsidR="0037595B">
        <w:t>uzasadnia</w:t>
      </w:r>
      <w:r w:rsidR="00563D2B">
        <w:t xml:space="preserve"> </w:t>
      </w:r>
      <w:r w:rsidR="0037595B">
        <w:t xml:space="preserve">częściową rewizję planistyczną </w:t>
      </w:r>
      <w:r w:rsidR="00CA15F9">
        <w:t xml:space="preserve">obszaru. </w:t>
      </w:r>
      <w:r w:rsidR="0043482B">
        <w:t xml:space="preserve">Wypracowane rozwiązanie planistyczne wpisuje się w </w:t>
      </w:r>
      <w:r w:rsidR="00622BA7">
        <w:t xml:space="preserve">założenia TOD i </w:t>
      </w:r>
      <w:r w:rsidR="0043482B">
        <w:t xml:space="preserve">nurt </w:t>
      </w:r>
      <w:r w:rsidR="00807CF6">
        <w:t xml:space="preserve">miast </w:t>
      </w:r>
      <w:r w:rsidR="0043482B">
        <w:t xml:space="preserve">15-minutowych. </w:t>
      </w:r>
      <w:r w:rsidR="005B5F71">
        <w:t>Za</w:t>
      </w:r>
      <w:r w:rsidR="00E2625B">
        <w:t>p</w:t>
      </w:r>
      <w:r w:rsidR="005B5F71">
        <w:t>ro</w:t>
      </w:r>
      <w:r w:rsidR="00563D2B">
        <w:t>po</w:t>
      </w:r>
      <w:r w:rsidR="005B5F71">
        <w:t>nowano</w:t>
      </w:r>
      <w:r w:rsidR="00A266FD">
        <w:t xml:space="preserve"> hierarchizację zabudowy</w:t>
      </w:r>
      <w:r w:rsidR="00E2625B">
        <w:t xml:space="preserve"> </w:t>
      </w:r>
      <w:r w:rsidR="00926AED">
        <w:sym w:font="Symbol" w:char="F02D"/>
      </w:r>
      <w:r w:rsidR="00E2625B">
        <w:t xml:space="preserve"> od gęstszej w centrum po bardziej rozluźnioną</w:t>
      </w:r>
      <w:r w:rsidR="00654656">
        <w:t xml:space="preserve">, zbliżoną do obecnych parametrów </w:t>
      </w:r>
      <w:r w:rsidR="00E2625B">
        <w:t xml:space="preserve">na obrzeżach </w:t>
      </w:r>
      <w:r w:rsidR="00B864FE">
        <w:t>miejscowości</w:t>
      </w:r>
      <w:r w:rsidR="00E2625B">
        <w:t>.</w:t>
      </w:r>
      <w:r w:rsidR="00A266FD">
        <w:t xml:space="preserve"> </w:t>
      </w:r>
      <w:r w:rsidR="006E7278">
        <w:t>Model zakłada regulację</w:t>
      </w:r>
      <w:r w:rsidR="00654656">
        <w:t xml:space="preserve"> siatk</w:t>
      </w:r>
      <w:r w:rsidR="006E7278">
        <w:t>i</w:t>
      </w:r>
      <w:r w:rsidR="00654656">
        <w:t xml:space="preserve"> ulic</w:t>
      </w:r>
      <w:r w:rsidR="006E7278">
        <w:t xml:space="preserve"> i wytworzenie sieci powiązań przestrzeni publicznych. </w:t>
      </w:r>
      <w:r w:rsidR="009A5FED">
        <w:t>Przewidziano możliwość wytworzenia centrum lokalnego w otoczeniu przystanku kolejowego</w:t>
      </w:r>
      <w:r w:rsidR="00773753">
        <w:t>.</w:t>
      </w:r>
      <w:r w:rsidR="003F5944">
        <w:t xml:space="preserve"> Dwa zewnętrzne tory </w:t>
      </w:r>
      <w:r w:rsidR="00773753">
        <w:t xml:space="preserve">przebiegające przez Henryszew </w:t>
      </w:r>
      <w:r w:rsidR="003F5944">
        <w:t>będą posiadały 200-metrowe jednokrawędziowe perony</w:t>
      </w:r>
      <w:r w:rsidR="007E3907">
        <w:t xml:space="preserve">, zatem </w:t>
      </w:r>
      <w:r w:rsidR="00571BC1">
        <w:t xml:space="preserve">w </w:t>
      </w:r>
      <w:r w:rsidR="00773753">
        <w:t>ich</w:t>
      </w:r>
      <w:r w:rsidR="00571BC1">
        <w:t xml:space="preserve"> sąsiedztw</w:t>
      </w:r>
      <w:r w:rsidR="00773753">
        <w:t>i</w:t>
      </w:r>
      <w:r w:rsidR="00571BC1">
        <w:t>e</w:t>
      </w:r>
      <w:r w:rsidR="007E3907">
        <w:t xml:space="preserve"> przewidziano przestrzeń publiczną i plac.</w:t>
      </w:r>
    </w:p>
    <w:p w14:paraId="642177C2" w14:textId="4E527D85" w:rsidR="00ED0B47" w:rsidRDefault="00ED0B47" w:rsidP="000D622F">
      <w:r w:rsidRPr="00ED0B47">
        <w:t>Na obszarze obowiązują ograniczenia związane z zapewnieniem bezpieczeństwa operacji lotniczych na planowanym lotnisku. Dotyczą one budowy lub rozbudowy obiektów mogących stanowić przeszkody lotnicze, sprzyjać występowaniu zwierząt stwarzających zagrożenie dla ruchu statków powietrznych lub w inny sposób wpływać negatywnie na aspekty operacyjne lotniska.</w:t>
      </w:r>
    </w:p>
    <w:p w14:paraId="284A5279" w14:textId="77777777" w:rsidR="0005494F" w:rsidRPr="000D622F" w:rsidRDefault="0005494F" w:rsidP="000D622F"/>
    <w:p w14:paraId="1C318722" w14:textId="1B92F2B7" w:rsidR="00064308" w:rsidRDefault="00D44C9F" w:rsidP="00117FAD">
      <w:pPr>
        <w:pStyle w:val="Nagwek2"/>
      </w:pPr>
      <w:bookmarkStart w:id="7" w:name="_Toc126745370"/>
      <w:r>
        <w:t xml:space="preserve">Obszar </w:t>
      </w:r>
      <w:r w:rsidR="00064308">
        <w:t>Regó</w:t>
      </w:r>
      <w:r w:rsidR="006617FF">
        <w:t>w</w:t>
      </w:r>
      <w:bookmarkEnd w:id="7"/>
    </w:p>
    <w:p w14:paraId="5419DCBE" w14:textId="45097F40" w:rsidR="00E56AE5" w:rsidRDefault="00E56AE5" w:rsidP="00E56AE5">
      <w:r>
        <w:t xml:space="preserve">Obszar </w:t>
      </w:r>
      <w:r w:rsidR="00512B43">
        <w:t>„</w:t>
      </w:r>
      <w:r w:rsidR="002D41C6">
        <w:t>Regów</w:t>
      </w:r>
      <w:r w:rsidR="00512B43">
        <w:t>”</w:t>
      </w:r>
      <w:r w:rsidR="002D41C6">
        <w:t xml:space="preserve"> </w:t>
      </w:r>
      <w:r w:rsidR="00C62855">
        <w:t xml:space="preserve">jest obszarem istotnym z uwagi na </w:t>
      </w:r>
      <w:r w:rsidR="02116DA6">
        <w:t xml:space="preserve">jego </w:t>
      </w:r>
      <w:r w:rsidR="00C62855">
        <w:t>usytuowanie</w:t>
      </w:r>
      <w:r w:rsidR="004A3EE3">
        <w:t xml:space="preserve"> oraz z uwagi na </w:t>
      </w:r>
      <w:r w:rsidR="006617FF">
        <w:t xml:space="preserve">sąsiedztwo </w:t>
      </w:r>
      <w:r w:rsidR="00505D98">
        <w:t xml:space="preserve">miejscowości Boża Wola </w:t>
      </w:r>
      <w:r w:rsidR="006617FF">
        <w:t>i jej rol</w:t>
      </w:r>
      <w:r w:rsidR="009A197A">
        <w:t>i w</w:t>
      </w:r>
      <w:r w:rsidR="006617FF">
        <w:t xml:space="preserve"> </w:t>
      </w:r>
      <w:r w:rsidR="00505D98">
        <w:t>strukturze przestrzennej gminy Baranów.</w:t>
      </w:r>
      <w:r w:rsidR="00755CCA">
        <w:t xml:space="preserve"> Nowy przystanek w Regowie </w:t>
      </w:r>
      <w:r w:rsidR="00A30439">
        <w:t xml:space="preserve">będzie pełnił funkcje usługowe, w tym usług rekreacji. </w:t>
      </w:r>
      <w:r w:rsidR="00A137A5">
        <w:t xml:space="preserve">Po zachodniej stronie przystanku planowana jest stacja utrzymaniowa </w:t>
      </w:r>
      <w:r w:rsidR="00165B07">
        <w:t xml:space="preserve">i zaplecze dla </w:t>
      </w:r>
      <w:r w:rsidR="00A137A5">
        <w:t xml:space="preserve">linii kolei </w:t>
      </w:r>
      <w:r w:rsidR="00A137A5">
        <w:lastRenderedPageBreak/>
        <w:t xml:space="preserve">dużych </w:t>
      </w:r>
      <w:r w:rsidR="007A612D">
        <w:t xml:space="preserve">prędkości. </w:t>
      </w:r>
      <w:r w:rsidR="00E13A6A">
        <w:t>Docelowo z</w:t>
      </w:r>
      <w:r w:rsidR="00A137A5">
        <w:t>akłada</w:t>
      </w:r>
      <w:r w:rsidR="007D02BD">
        <w:t xml:space="preserve"> się przestrzenno-funkcjonalne powiązanie </w:t>
      </w:r>
      <w:r w:rsidR="00CF7B6B">
        <w:t>obszaru z otoczeniem Bożej Woli</w:t>
      </w:r>
      <w:r w:rsidR="00BE457E">
        <w:t xml:space="preserve"> </w:t>
      </w:r>
      <w:r w:rsidR="00BF08D8">
        <w:t>pasmem zieleni i usług.</w:t>
      </w:r>
    </w:p>
    <w:p w14:paraId="4E69B378" w14:textId="0DB3DADA" w:rsidR="00ED0B47" w:rsidRDefault="00ED0B47" w:rsidP="00E56AE5">
      <w:r w:rsidRPr="00ED0B47">
        <w:t>Na obszarze obowiązują ograniczenia związane z zapewnieniem bezpieczeństwa operacji lotniczych na planowanym lotnisku. Dotyczą one budowy lub rozbudowy obiektów mogących stanowić przeszkody lotnicze, zakłócać działanie lotniczych urządzeń naziemnych, sprzyjać występowaniu zwierząt stwarzających zagrożenie dla ruchu statków powietrznych lub w inny sposób wpływać negatywnie na aspekty operacyjne lotniska.</w:t>
      </w:r>
    </w:p>
    <w:p w14:paraId="537F2039" w14:textId="79A99B40" w:rsidR="00F11B37" w:rsidRDefault="003C5B41" w:rsidP="00E56AE5">
      <w:r>
        <w:t>Z uwagi na spodziewane poziomy hałasu model nie przewiduje w ramach strefy rozwoju funkcji mieszkalnych.</w:t>
      </w:r>
    </w:p>
    <w:p w14:paraId="75689CB5" w14:textId="77777777" w:rsidR="009733BF" w:rsidRPr="00E56AE5" w:rsidRDefault="009733BF" w:rsidP="00E56AE5"/>
    <w:p w14:paraId="26A9E76D" w14:textId="09F5EEF9" w:rsidR="0000506A" w:rsidRDefault="0000506A" w:rsidP="00117FAD">
      <w:pPr>
        <w:pStyle w:val="Nagwek2"/>
      </w:pPr>
      <w:bookmarkStart w:id="8" w:name="_Toc126745371"/>
      <w:r>
        <w:t>Obszar Kopiska</w:t>
      </w:r>
    </w:p>
    <w:p w14:paraId="13488DF2" w14:textId="2C9B6EA1" w:rsidR="004F01DC" w:rsidRDefault="002052B5" w:rsidP="002052B5">
      <w:r>
        <w:t>Obszar zlokalizowany</w:t>
      </w:r>
      <w:r w:rsidR="004F01DC">
        <w:t xml:space="preserve"> wokół</w:t>
      </w:r>
      <w:r w:rsidR="00A64C8E">
        <w:t xml:space="preserve"> planowanego przystanku </w:t>
      </w:r>
      <w:r w:rsidR="00754BA7">
        <w:t>osobowego na południowo-wschodniej łącznicy węzła CPK</w:t>
      </w:r>
      <w:r w:rsidR="00067B65">
        <w:t xml:space="preserve"> do linii kolejowych nr 1 i 4</w:t>
      </w:r>
      <w:r w:rsidR="005245B8">
        <w:t xml:space="preserve">, </w:t>
      </w:r>
      <w:r w:rsidR="004F01DC">
        <w:t xml:space="preserve">położony na obszarze </w:t>
      </w:r>
      <w:r w:rsidR="00086484">
        <w:t xml:space="preserve">gmin </w:t>
      </w:r>
      <w:r w:rsidR="004F01DC">
        <w:t>Baranów i Jaktorów</w:t>
      </w:r>
      <w:r w:rsidR="00DF33D5">
        <w:t xml:space="preserve">. </w:t>
      </w:r>
    </w:p>
    <w:p w14:paraId="62D6D4AF" w14:textId="1BE62049" w:rsidR="002052B5" w:rsidRDefault="0099003B" w:rsidP="002052B5">
      <w:r>
        <w:t xml:space="preserve">Z uwagi na dogodne położenie i obsługę komunikacyjną </w:t>
      </w:r>
      <w:r w:rsidR="000B3BC8">
        <w:t>obszar</w:t>
      </w:r>
      <w:r w:rsidR="006F3E68">
        <w:t xml:space="preserve"> już wcześniej przewidziany</w:t>
      </w:r>
      <w:r w:rsidR="00760278">
        <w:t xml:space="preserve"> w Studium Uwarunkowań i Kierunków Zagospodarowania Przestrzennego Gminy Baranów</w:t>
      </w:r>
      <w:r w:rsidR="006F3E68">
        <w:t xml:space="preserve"> pod zabudowę mieszkaniową może się znacznie rozwinąć i</w:t>
      </w:r>
      <w:r w:rsidR="000B3BC8">
        <w:t xml:space="preserve"> s</w:t>
      </w:r>
      <w:r w:rsidR="00796282">
        <w:t>tanowi</w:t>
      </w:r>
      <w:r w:rsidR="000B3BC8">
        <w:t>ć</w:t>
      </w:r>
      <w:r w:rsidR="00796282">
        <w:t xml:space="preserve"> zaplecze mieszkaniowe dla pracowników lotniska i mieszkańców gminy Baranów, decydujących się </w:t>
      </w:r>
      <w:r w:rsidR="001867C2">
        <w:t>pozostać</w:t>
      </w:r>
      <w:r w:rsidR="00796282">
        <w:t xml:space="preserve"> na obszarze gminy.</w:t>
      </w:r>
      <w:r w:rsidR="001B44D1">
        <w:t xml:space="preserve"> Wypracowane rozwiązanie planistyczne wpisuje się w </w:t>
      </w:r>
      <w:r w:rsidR="00B123B5">
        <w:t xml:space="preserve">założenia TOD i </w:t>
      </w:r>
      <w:r w:rsidR="001B44D1">
        <w:t xml:space="preserve">nurt </w:t>
      </w:r>
      <w:r w:rsidR="00086484">
        <w:t xml:space="preserve">miast </w:t>
      </w:r>
      <w:r w:rsidR="001B44D1">
        <w:t xml:space="preserve">15-minutowych. Zaproponowano hierarchizację zabudowy </w:t>
      </w:r>
      <w:r w:rsidR="00926AED">
        <w:sym w:font="Symbol" w:char="F02D"/>
      </w:r>
      <w:r w:rsidR="001B44D1">
        <w:t xml:space="preserve"> od gęstszej </w:t>
      </w:r>
      <w:r w:rsidR="00326287">
        <w:t>i wielofunkcyjnej</w:t>
      </w:r>
      <w:r w:rsidR="001B44D1">
        <w:t xml:space="preserve"> w centrum</w:t>
      </w:r>
      <w:r w:rsidR="007F5ACD">
        <w:t>, przy przystanku,</w:t>
      </w:r>
      <w:r w:rsidR="001B44D1">
        <w:t xml:space="preserve"> po </w:t>
      </w:r>
      <w:r w:rsidR="007F5ACD">
        <w:t>bardziej rozproszoną</w:t>
      </w:r>
      <w:r w:rsidR="001B44D1">
        <w:t xml:space="preserve"> na obrzeżach terenu</w:t>
      </w:r>
      <w:r w:rsidR="000A23A6">
        <w:t>, jednak spiętą czytelnym układem przestrzeni publicznych</w:t>
      </w:r>
      <w:r w:rsidR="001B44D1">
        <w:t>.</w:t>
      </w:r>
      <w:r w:rsidR="00B71903">
        <w:t xml:space="preserve"> W południowej części obszaru, już na terenie gminy Jaktorów, zaproponowano strukturę zatopionych w zieleni zespołów mieszkalnych w zabudowie</w:t>
      </w:r>
      <w:r w:rsidR="001F1E8E">
        <w:t xml:space="preserve"> jednorodzinnej</w:t>
      </w:r>
      <w:r w:rsidR="00580D3A">
        <w:t xml:space="preserve"> lub siedliskowej</w:t>
      </w:r>
      <w:r w:rsidR="004E64C7">
        <w:t>, jednak w zasięgu pieszego oddziaływania przystanku kolejowego</w:t>
      </w:r>
      <w:r w:rsidR="00ED5B7E">
        <w:t>.</w:t>
      </w:r>
    </w:p>
    <w:p w14:paraId="1257BE74" w14:textId="513AD329" w:rsidR="00ED0B47" w:rsidRDefault="00ED0B47" w:rsidP="002052B5">
      <w:r w:rsidRPr="00ED0B47">
        <w:t>Na obszarze obowiązują ograniczenia związane z zapewnieniem bezpieczeństwa operacji lotniczych na planowanym lotnisku. Dotyczą one budowy lub rozbudowy obiektów mogących stanowić przeszkody lotnicze, zakłócać działanie lotniczych urządzeń naziemnych, sprzyjać występowaniu zwierząt stwarzających zagrożenie dla ruchu statków powietrznych lub w inny sposób wpływać negatywnie na aspekty operacyjne lotniska.</w:t>
      </w:r>
    </w:p>
    <w:p w14:paraId="31CA4951" w14:textId="364514D9" w:rsidR="00F11B37" w:rsidRDefault="00F11B37" w:rsidP="00F11B37">
      <w:r>
        <w:t xml:space="preserve">Obszar częściowo objęty prewencyjną </w:t>
      </w:r>
      <w:r w:rsidR="00DD25A6">
        <w:t xml:space="preserve">strefą </w:t>
      </w:r>
      <w:r>
        <w:t>o</w:t>
      </w:r>
      <w:r w:rsidRPr="00DD5FF4">
        <w:t>chron</w:t>
      </w:r>
      <w:r w:rsidR="00DD25A6">
        <w:t>y</w:t>
      </w:r>
      <w:r w:rsidRPr="00DD5FF4">
        <w:t xml:space="preserve"> przed negatywnym oddziaływaniem akustycznym</w:t>
      </w:r>
      <w:r>
        <w:t>.</w:t>
      </w:r>
    </w:p>
    <w:p w14:paraId="515E6B77" w14:textId="77777777" w:rsidR="00F11B37" w:rsidRPr="002052B5" w:rsidRDefault="00F11B37" w:rsidP="002052B5"/>
    <w:p w14:paraId="53C0132B" w14:textId="6EFD4AC9" w:rsidR="008F0268" w:rsidRDefault="00064308" w:rsidP="00117FAD">
      <w:pPr>
        <w:pStyle w:val="Nagwek2"/>
      </w:pPr>
      <w:r>
        <w:t>Obszar</w:t>
      </w:r>
      <w:r w:rsidR="00111D26">
        <w:t xml:space="preserve"> </w:t>
      </w:r>
      <w:r w:rsidR="00D44C9F">
        <w:t>Chlebnia</w:t>
      </w:r>
      <w:bookmarkEnd w:id="8"/>
    </w:p>
    <w:p w14:paraId="00B0BF41" w14:textId="07BCC7D4" w:rsidR="002753F1" w:rsidRDefault="002753F1" w:rsidP="002753F1">
      <w:r>
        <w:t xml:space="preserve">Obszar przedmieść </w:t>
      </w:r>
      <w:r w:rsidR="00160AAA">
        <w:t>Grodziska Mazowieckiego</w:t>
      </w:r>
      <w:r w:rsidR="00086484">
        <w:t xml:space="preserve"> został</w:t>
      </w:r>
      <w:r w:rsidR="00160AAA">
        <w:t xml:space="preserve"> częściowo ujęty jako strefa rozwoju mieszkalnictwa w </w:t>
      </w:r>
      <w:r w:rsidR="009B5540">
        <w:t xml:space="preserve">Studium Uwarunkowań i Kierunków Zagospodarowania Przestrzennego </w:t>
      </w:r>
      <w:r w:rsidR="00DC05FC">
        <w:t>gminy</w:t>
      </w:r>
      <w:r w:rsidR="00160AAA">
        <w:t xml:space="preserve">. </w:t>
      </w:r>
      <w:r w:rsidR="00A132E3">
        <w:t xml:space="preserve">Teren leży w przewidywanym korytarzu rozwojowym </w:t>
      </w:r>
      <w:r w:rsidR="00ED4828">
        <w:t xml:space="preserve">z CPK w kierunku </w:t>
      </w:r>
      <w:r w:rsidR="0028040D">
        <w:t>Grodziska</w:t>
      </w:r>
      <w:r w:rsidR="00E421B2">
        <w:t xml:space="preserve"> Mazowieckiego</w:t>
      </w:r>
      <w:r w:rsidR="0028040D">
        <w:t xml:space="preserve"> i dalej Warszawy. </w:t>
      </w:r>
      <w:r w:rsidR="002823A1">
        <w:t xml:space="preserve">Potencjał strefy wzmacnia </w:t>
      </w:r>
      <w:r w:rsidR="00945DC4">
        <w:t>lokalizacj</w:t>
      </w:r>
      <w:r w:rsidR="5B0BEAB8">
        <w:t>a</w:t>
      </w:r>
      <w:r w:rsidR="00945DC4">
        <w:t xml:space="preserve"> obszarów rekreacyjnych zbiornika retencyjnego przygotowywanego przez gminę Grodzisk </w:t>
      </w:r>
      <w:r w:rsidR="00DC05FC">
        <w:t xml:space="preserve">Mazowiecki </w:t>
      </w:r>
      <w:r w:rsidR="00945DC4">
        <w:t xml:space="preserve">oraz potencjał przebiegu </w:t>
      </w:r>
      <w:r w:rsidR="00350E66">
        <w:t xml:space="preserve">linii </w:t>
      </w:r>
      <w:r w:rsidR="00945DC4">
        <w:t xml:space="preserve">lekkiej kolei, która mogłaby obsługiwać </w:t>
      </w:r>
      <w:r w:rsidR="00BC69AA">
        <w:t xml:space="preserve">sekwencję osiedli </w:t>
      </w:r>
      <w:r w:rsidR="0090170C">
        <w:t>mający</w:t>
      </w:r>
      <w:r w:rsidR="00416DA2">
        <w:t>ch</w:t>
      </w:r>
      <w:r w:rsidR="0090170C">
        <w:t xml:space="preserve"> szansę stać się</w:t>
      </w:r>
      <w:r w:rsidR="00BC69AA">
        <w:t xml:space="preserve"> </w:t>
      </w:r>
      <w:r w:rsidR="00945DC4">
        <w:t>miast</w:t>
      </w:r>
      <w:r w:rsidR="0090170C">
        <w:t>ami</w:t>
      </w:r>
      <w:r w:rsidR="00945DC4">
        <w:t>-ogrod</w:t>
      </w:r>
      <w:r w:rsidR="0090170C">
        <w:t>ami</w:t>
      </w:r>
      <w:r w:rsidR="00945DC4">
        <w:t xml:space="preserve"> XXI wieku.</w:t>
      </w:r>
      <w:r w:rsidR="00600678">
        <w:t xml:space="preserve"> </w:t>
      </w:r>
      <w:r w:rsidR="000C475F">
        <w:t xml:space="preserve">Wypracowane rozwiązanie </w:t>
      </w:r>
      <w:r w:rsidR="000C475F">
        <w:lastRenderedPageBreak/>
        <w:t xml:space="preserve">planistyczne wpisuje się w </w:t>
      </w:r>
      <w:r w:rsidR="00B123B5">
        <w:t>założenia TOD</w:t>
      </w:r>
      <w:r w:rsidR="000C475F">
        <w:t xml:space="preserve">. Celem jest zapewnienie </w:t>
      </w:r>
      <w:r w:rsidR="00600678">
        <w:t>dostęp</w:t>
      </w:r>
      <w:r w:rsidR="00146728">
        <w:t>ności</w:t>
      </w:r>
      <w:r w:rsidR="00600678">
        <w:t xml:space="preserve"> do miejsc pracy (</w:t>
      </w:r>
      <w:r w:rsidR="00146728">
        <w:t xml:space="preserve">w </w:t>
      </w:r>
      <w:r w:rsidR="00600678">
        <w:t>Grodzisk</w:t>
      </w:r>
      <w:r w:rsidR="00146728">
        <w:t>u</w:t>
      </w:r>
      <w:r w:rsidR="00C14450">
        <w:t xml:space="preserve"> Mazowieckim</w:t>
      </w:r>
      <w:r w:rsidR="00600678">
        <w:t xml:space="preserve"> lub </w:t>
      </w:r>
      <w:r w:rsidR="00146728">
        <w:t>na lotnisku</w:t>
      </w:r>
      <w:r w:rsidR="00600678">
        <w:t xml:space="preserve">) w ciągu </w:t>
      </w:r>
      <w:r w:rsidR="00D11067">
        <w:t>kwadransa</w:t>
      </w:r>
      <w:r w:rsidR="00600678">
        <w:t>.</w:t>
      </w:r>
      <w:r w:rsidR="00AC0858">
        <w:t xml:space="preserve"> </w:t>
      </w:r>
      <w:r w:rsidR="00AF2EA2">
        <w:t>Model przewiduje powstanie zintegrowanej</w:t>
      </w:r>
      <w:r w:rsidR="00F71CFF">
        <w:t xml:space="preserve">, zwartej tkanki miejskiej w otoczeniu </w:t>
      </w:r>
      <w:r w:rsidR="001F005C">
        <w:t>p</w:t>
      </w:r>
      <w:r w:rsidR="00890F9B">
        <w:t>rzystanków transportu zbiorowego wraz z niezbędnym programem usługowym.</w:t>
      </w:r>
    </w:p>
    <w:p w14:paraId="0EE2923E" w14:textId="3E0052BA" w:rsidR="00F11B37" w:rsidRDefault="00F11B37" w:rsidP="00F11B37">
      <w:r>
        <w:t>Obszar częściowo objęty prewencyjną</w:t>
      </w:r>
      <w:r w:rsidR="00DD25A6">
        <w:t xml:space="preserve"> strefą</w:t>
      </w:r>
      <w:r>
        <w:t xml:space="preserve"> o</w:t>
      </w:r>
      <w:r w:rsidRPr="00DD5FF4">
        <w:t>chron</w:t>
      </w:r>
      <w:r w:rsidR="00DD25A6">
        <w:t>y</w:t>
      </w:r>
      <w:r w:rsidRPr="00DD5FF4">
        <w:t xml:space="preserve"> przed negatywnym oddziaływaniem akustycznym</w:t>
      </w:r>
      <w:r>
        <w:t>.</w:t>
      </w:r>
    </w:p>
    <w:p w14:paraId="033BD6CE" w14:textId="77777777" w:rsidR="00F11B37" w:rsidRPr="002753F1" w:rsidRDefault="00F11B37" w:rsidP="002753F1"/>
    <w:p w14:paraId="3B60642B" w14:textId="1DC83DD0" w:rsidR="009D0030" w:rsidRDefault="009D0030" w:rsidP="00117FAD">
      <w:pPr>
        <w:pStyle w:val="Nagwek2"/>
      </w:pPr>
      <w:bookmarkStart w:id="9" w:name="_Toc126745372"/>
      <w:r>
        <w:t>Obszar Izdebno Kościelne</w:t>
      </w:r>
    </w:p>
    <w:p w14:paraId="28CC5AFF" w14:textId="53CC001B" w:rsidR="00B63182" w:rsidRDefault="00DD15A2" w:rsidP="00B63182">
      <w:r>
        <w:t xml:space="preserve">Obszar położony pomiędzy OIZ Baranów (od zachodu), a OIZ Zabłotnia (od wschodu). </w:t>
      </w:r>
      <w:r w:rsidR="003577D4">
        <w:t xml:space="preserve">Teren położony jest w korytarzu rozwojowym pomiędzy CPK a autostradą A2. </w:t>
      </w:r>
      <w:r>
        <w:t xml:space="preserve">Rozwój obszaru odbywać się będzie </w:t>
      </w:r>
      <w:r w:rsidR="003577D4">
        <w:t>z wykorzystaniem dostępności do drogi</w:t>
      </w:r>
      <w:r>
        <w:t xml:space="preserve"> łączącej autostradę A2 z terminalem pasażerskim</w:t>
      </w:r>
      <w:r w:rsidR="003577D4">
        <w:t xml:space="preserve"> i obszarem </w:t>
      </w:r>
      <w:proofErr w:type="spellStart"/>
      <w:r w:rsidR="003577D4">
        <w:t>Airport</w:t>
      </w:r>
      <w:proofErr w:type="spellEnd"/>
      <w:r w:rsidR="003577D4">
        <w:t xml:space="preserve"> </w:t>
      </w:r>
      <w:r w:rsidR="005312C4">
        <w:t>City</w:t>
      </w:r>
      <w:r>
        <w:t>.</w:t>
      </w:r>
      <w:r w:rsidR="003577D4">
        <w:t xml:space="preserve"> Na terenie przewidziano zachowanie </w:t>
      </w:r>
      <w:r w:rsidR="003C16D5">
        <w:t xml:space="preserve">struktury urbanistycznej wsi Izdebno Kościelne z uwagi na jej walor historyczny i uzupełnienie </w:t>
      </w:r>
      <w:r w:rsidR="00002F21">
        <w:t>funkcjonalne stref aktywności gospodarczej w otoczeniu</w:t>
      </w:r>
      <w:r w:rsidR="008654AE">
        <w:t xml:space="preserve"> lotniska.</w:t>
      </w:r>
      <w:r w:rsidR="00B63182">
        <w:t xml:space="preserve"> Z uwagi na spodziewane poziomy hałasu model nie przewiduje w ramach strefy kontynuacji rozwoju funkcji mieszkalnych.</w:t>
      </w:r>
    </w:p>
    <w:p w14:paraId="68F2A1A7" w14:textId="1D1177B7" w:rsidR="00545C69" w:rsidRDefault="00DD15A2">
      <w:r w:rsidRPr="0061750B">
        <w:t>Na obszarze obowiązują ograniczenia związane z zapewnieniem bezpieczeństwa operacji lotniczych na planowanym lotnisku. Dotyczą one budowy lub rozbudowy obiektów mogących stanowić przeszkody lotnicze, zakłócać działanie lotniczych urządzeń naziemnych</w:t>
      </w:r>
      <w:r>
        <w:t xml:space="preserve"> </w:t>
      </w:r>
      <w:r w:rsidRPr="0061750B">
        <w:t>lub w inny sposób wpływać negatywnie na aspekty operacyjne lotniska.</w:t>
      </w:r>
    </w:p>
    <w:p w14:paraId="71BF4F4C" w14:textId="77777777" w:rsidR="00A72ACF" w:rsidRPr="009D0030" w:rsidRDefault="00A72ACF" w:rsidP="00D86F73"/>
    <w:p w14:paraId="138D1B81" w14:textId="33E1132D" w:rsidR="008F0268" w:rsidRDefault="008F0268" w:rsidP="00117FAD">
      <w:pPr>
        <w:pStyle w:val="Nagwek2"/>
      </w:pPr>
      <w:r>
        <w:t>Obszar Zabłotnia</w:t>
      </w:r>
      <w:bookmarkEnd w:id="9"/>
    </w:p>
    <w:p w14:paraId="73785885" w14:textId="4E2709D0" w:rsidR="008D7F1F" w:rsidRDefault="00912D01" w:rsidP="00912D01">
      <w:r>
        <w:t xml:space="preserve">Obszar </w:t>
      </w:r>
      <w:r w:rsidR="005D0C42">
        <w:t xml:space="preserve">położony </w:t>
      </w:r>
      <w:r w:rsidR="00EE558E">
        <w:t xml:space="preserve">w korytarzu rozwojowym </w:t>
      </w:r>
      <w:r w:rsidR="00680992">
        <w:t>na terenie gminy Grodzisk Mazowiecki</w:t>
      </w:r>
      <w:r w:rsidR="00251130">
        <w:t xml:space="preserve">, w sąsiedztwie autostrady A2. </w:t>
      </w:r>
      <w:r w:rsidR="00597489">
        <w:t>W północnej części przez teren przebiega projektowana linia kolejowa</w:t>
      </w:r>
      <w:r w:rsidR="79E3CAF4">
        <w:t xml:space="preserve"> nr 85</w:t>
      </w:r>
      <w:r w:rsidR="00597489">
        <w:t xml:space="preserve"> CPK – Warszawa</w:t>
      </w:r>
      <w:r w:rsidR="4CE89C31">
        <w:t>.</w:t>
      </w:r>
      <w:r w:rsidR="00CC388E">
        <w:t xml:space="preserve"> </w:t>
      </w:r>
    </w:p>
    <w:p w14:paraId="64FE1F03" w14:textId="28C70F62" w:rsidR="00912D01" w:rsidRDefault="008F1F06" w:rsidP="00800E35">
      <w:r>
        <w:t xml:space="preserve">Z uwagi na sąsiedztwo </w:t>
      </w:r>
      <w:r w:rsidR="000B380C">
        <w:t xml:space="preserve">autostrady, </w:t>
      </w:r>
      <w:r w:rsidR="00A32BA6">
        <w:t>l</w:t>
      </w:r>
      <w:r w:rsidR="00997ABE">
        <w:t>otniska</w:t>
      </w:r>
      <w:r w:rsidR="002A3147">
        <w:t xml:space="preserve"> oraz dostępność drogową </w:t>
      </w:r>
      <w:r w:rsidR="005036FF">
        <w:t>dwóch</w:t>
      </w:r>
      <w:r w:rsidR="002A3147">
        <w:t xml:space="preserve"> węzłów </w:t>
      </w:r>
      <w:r w:rsidR="0072330D">
        <w:t>autostrad</w:t>
      </w:r>
      <w:r w:rsidR="31CE7AC2">
        <w:t>owych</w:t>
      </w:r>
      <w:r w:rsidR="00A24CAA">
        <w:t xml:space="preserve">, teren będzie podlegał stopniowym przekształceniom z funkcji rolnych w kierunku </w:t>
      </w:r>
      <w:r w:rsidR="00800E35">
        <w:t xml:space="preserve">funkcji aktywności gospodarczej. </w:t>
      </w:r>
      <w:r w:rsidR="00912D01">
        <w:t>Dodatkowy potencjał usługowy obszaru może wyzwolić trasowanie lekkiej kolei, która mogłaby obsługiwać strefę ekonomiczną lub tereny przeznaczone na cele badawczo-rozwojowe.</w:t>
      </w:r>
    </w:p>
    <w:p w14:paraId="03F89C72" w14:textId="3E0061B5" w:rsidR="00912D01" w:rsidRDefault="00912D01" w:rsidP="00912D01">
      <w:r w:rsidRPr="0061750B">
        <w:t>Na obszarze obowiązują ograniczenia związane z zapewnieniem bezpieczeństwa operacji lotniczych na planowanym lotnisku. Dotyczą one budowy lub rozbudowy obiektów mogących stanowić przeszkody lotnicze, zakłócać działanie lotniczych urządzeń naziemnych</w:t>
      </w:r>
      <w:r>
        <w:t xml:space="preserve"> </w:t>
      </w:r>
      <w:r w:rsidRPr="0061750B">
        <w:t>lub w inny sposób wpływać negatywnie na aspekty operacyjne lotniska.</w:t>
      </w:r>
      <w:r w:rsidR="00932FC9">
        <w:t xml:space="preserve"> Na obszarze nie wyznacza się nowej zabudowy mieszkaniowej.</w:t>
      </w:r>
    </w:p>
    <w:p w14:paraId="7A25F50C" w14:textId="77777777" w:rsidR="00A042F1" w:rsidRPr="002753F1" w:rsidRDefault="00A042F1" w:rsidP="002753F1"/>
    <w:p w14:paraId="20D9E198" w14:textId="5F88DE9E" w:rsidR="0043055D" w:rsidRDefault="008F0268" w:rsidP="00117FAD">
      <w:pPr>
        <w:pStyle w:val="Nagwek2"/>
      </w:pPr>
      <w:bookmarkStart w:id="10" w:name="_Toc126745373"/>
      <w:r>
        <w:t>Obszar</w:t>
      </w:r>
      <w:r w:rsidR="001557A9">
        <w:t xml:space="preserve"> </w:t>
      </w:r>
      <w:r>
        <w:t xml:space="preserve">Jaktorów </w:t>
      </w:r>
      <w:r w:rsidR="00EC7411">
        <w:t>Północny</w:t>
      </w:r>
      <w:bookmarkEnd w:id="10"/>
    </w:p>
    <w:p w14:paraId="2930F1F3" w14:textId="11998BF9" w:rsidR="002753F1" w:rsidRDefault="002753F1" w:rsidP="002753F1">
      <w:r>
        <w:t>Obszar aktywności gospodarczej</w:t>
      </w:r>
      <w:r w:rsidR="005F7D75">
        <w:t xml:space="preserve"> w powiązaniu przestrzennym z planowanym węzłem na autostradzie A2</w:t>
      </w:r>
      <w:r w:rsidR="006A70A4">
        <w:t>, na terenie gminy</w:t>
      </w:r>
      <w:r w:rsidR="00BA2302">
        <w:t xml:space="preserve"> Grodzisk Mazowiecki</w:t>
      </w:r>
      <w:r w:rsidR="005F7D75">
        <w:t>.</w:t>
      </w:r>
      <w:r w:rsidR="002B6324">
        <w:t xml:space="preserve"> </w:t>
      </w:r>
      <w:r w:rsidR="0092029C">
        <w:t xml:space="preserve">Na obszarze </w:t>
      </w:r>
      <w:r w:rsidR="001964E6">
        <w:t>od strony autostrady A2 rekomenduje się</w:t>
      </w:r>
      <w:r w:rsidR="00E56F20">
        <w:t xml:space="preserve"> dopuszczenie </w:t>
      </w:r>
      <w:r w:rsidR="001964E6">
        <w:t>zabudowy izolującej obszary położone dalej na południe</w:t>
      </w:r>
      <w:r w:rsidR="0044583D">
        <w:t xml:space="preserve">, </w:t>
      </w:r>
      <w:r w:rsidR="009B5095">
        <w:lastRenderedPageBreak/>
        <w:t>w tym planowane do zachowania jako tereny otwarte</w:t>
      </w:r>
      <w:r w:rsidR="009F440A">
        <w:t>. Na pozostałych obszarach</w:t>
      </w:r>
      <w:r w:rsidR="60CDB6C0">
        <w:t>,</w:t>
      </w:r>
      <w:r w:rsidR="009F440A">
        <w:t xml:space="preserve"> w ramach</w:t>
      </w:r>
      <w:r w:rsidR="00E81530">
        <w:t xml:space="preserve"> wskazanych otoczonych zielenią</w:t>
      </w:r>
      <w:r w:rsidR="009F440A">
        <w:t xml:space="preserve"> stref produkcyjno</w:t>
      </w:r>
      <w:r w:rsidR="00ED7E6F">
        <w:t>-</w:t>
      </w:r>
      <w:r w:rsidR="009F440A">
        <w:t>usługowych</w:t>
      </w:r>
      <w:r w:rsidR="00BB7668">
        <w:t>,</w:t>
      </w:r>
      <w:r w:rsidR="009F440A">
        <w:t xml:space="preserve"> rekomenduje się sprofilowanie obszarów w kierunku zintensyfikowanej produkcji rolnej, </w:t>
      </w:r>
      <w:r w:rsidR="00ED7E6F">
        <w:t>przetwórstwa i</w:t>
      </w:r>
      <w:r w:rsidR="009F440A">
        <w:t xml:space="preserve"> działalności badawczo</w:t>
      </w:r>
      <w:r w:rsidR="00283E31">
        <w:t>-</w:t>
      </w:r>
      <w:r w:rsidR="009F440A">
        <w:t>rozwojowej</w:t>
      </w:r>
      <w:r w:rsidR="006E5232">
        <w:t>, zgodnie z obecnym profilem wykorzystania terenu</w:t>
      </w:r>
      <w:r w:rsidR="00255AA5">
        <w:t xml:space="preserve"> (</w:t>
      </w:r>
      <w:r w:rsidR="00E3034B">
        <w:t>teren w znacznej części w zarządzie państwowej uczelni)</w:t>
      </w:r>
      <w:r w:rsidR="009F440A">
        <w:t>.</w:t>
      </w:r>
    </w:p>
    <w:p w14:paraId="7D06F1B9" w14:textId="3E0F1E10" w:rsidR="0061750B" w:rsidRDefault="0061750B" w:rsidP="002753F1">
      <w:r w:rsidRPr="0061750B">
        <w:t>Na obszarze obowiązują ograniczenia związane z zapewnieniem bezpieczeństwa operacji lotniczych na planowanym lotnisku. Dotyczą one budowy lub rozbudowy obiektów mogących stanowić przeszkody lotnicze, zakłócać działanie lotniczych urządzeń naziemnych</w:t>
      </w:r>
      <w:r w:rsidR="002F18E4">
        <w:t xml:space="preserve"> </w:t>
      </w:r>
      <w:r w:rsidRPr="0061750B">
        <w:t>lub w inny sposób wpływać negatywnie na aspekty operacyjne lotniska.</w:t>
      </w:r>
      <w:r w:rsidR="006E5232">
        <w:t xml:space="preserve"> Na obszarze nie wyznacza się nowej zabudowy mieszkaniowej.</w:t>
      </w:r>
    </w:p>
    <w:p w14:paraId="3795C3DB" w14:textId="77777777" w:rsidR="00A042F1" w:rsidRPr="002753F1" w:rsidRDefault="00A042F1" w:rsidP="002753F1"/>
    <w:p w14:paraId="172BDCA1" w14:textId="7ED18AB5" w:rsidR="0043055D" w:rsidRDefault="0043055D" w:rsidP="00117FAD">
      <w:pPr>
        <w:pStyle w:val="Nagwek2"/>
      </w:pPr>
      <w:bookmarkStart w:id="11" w:name="_Toc126745375"/>
      <w:r>
        <w:t xml:space="preserve">Obszar </w:t>
      </w:r>
      <w:r w:rsidR="00635BEE">
        <w:t>Jaktorów</w:t>
      </w:r>
    </w:p>
    <w:p w14:paraId="46E20861" w14:textId="4A9B7D17" w:rsidR="00645D1E" w:rsidRDefault="00EA6779" w:rsidP="00645D1E">
      <w:r>
        <w:t xml:space="preserve">Obszar </w:t>
      </w:r>
      <w:r w:rsidR="00BA75CB">
        <w:t xml:space="preserve">położony jest </w:t>
      </w:r>
      <w:r w:rsidR="000D7042">
        <w:t>w bezpośrednim sąsiedztwie zabudowanego terenu miejscowości</w:t>
      </w:r>
      <w:r w:rsidR="00CB7D60">
        <w:t xml:space="preserve"> Jaktorów</w:t>
      </w:r>
      <w:r w:rsidR="000D7042">
        <w:t>.</w:t>
      </w:r>
      <w:r>
        <w:t xml:space="preserve"> </w:t>
      </w:r>
      <w:r w:rsidR="00645D1E">
        <w:t>Obszar</w:t>
      </w:r>
      <w:r w:rsidR="005C7F9E">
        <w:t xml:space="preserve"> leży w granicach</w:t>
      </w:r>
      <w:r w:rsidR="00645D1E">
        <w:t xml:space="preserve"> korytarza rozwojowego lotniska</w:t>
      </w:r>
      <w:r w:rsidR="005316C3">
        <w:t>,</w:t>
      </w:r>
      <w:r w:rsidR="00645D1E">
        <w:t xml:space="preserve"> </w:t>
      </w:r>
      <w:r w:rsidR="00160AAA">
        <w:t>sięgając</w:t>
      </w:r>
      <w:r w:rsidR="00645D1E">
        <w:t xml:space="preserve"> do centrum gminy. Zakłada uzupełnienie funkcjonalno-przestrzenne struktury </w:t>
      </w:r>
      <w:r w:rsidR="005714A6">
        <w:t>zurbanizowanej Jaktorowa o dotychczas niedostępne planistycznie tereny.</w:t>
      </w:r>
      <w:r w:rsidR="003D2E68">
        <w:t xml:space="preserve"> Dodatkowym potencjałem obszaru mogłoby być trasowanie lekkiej kolei zapewniającej </w:t>
      </w:r>
      <w:r w:rsidR="5AAEAFCD">
        <w:t xml:space="preserve">jego </w:t>
      </w:r>
      <w:r w:rsidR="003D2E68">
        <w:t>obsługę transportową.</w:t>
      </w:r>
      <w:r w:rsidR="00BC175B">
        <w:t xml:space="preserve"> </w:t>
      </w:r>
      <w:r w:rsidR="00FA7952">
        <w:t xml:space="preserve">Nowy obszar </w:t>
      </w:r>
      <w:r w:rsidR="00923622">
        <w:t xml:space="preserve">rozwoju bezpośrednio </w:t>
      </w:r>
      <w:r w:rsidR="00585CCA">
        <w:t>prz</w:t>
      </w:r>
      <w:r w:rsidR="002C3035">
        <w:t>y</w:t>
      </w:r>
      <w:r w:rsidR="00FA7952">
        <w:t xml:space="preserve"> wyposażonej </w:t>
      </w:r>
      <w:r w:rsidR="002B7247">
        <w:t xml:space="preserve">w infrastrukturę </w:t>
      </w:r>
      <w:r w:rsidR="00BF0830">
        <w:t>miejscowości</w:t>
      </w:r>
      <w:r w:rsidR="00923622">
        <w:t xml:space="preserve"> pomoże </w:t>
      </w:r>
      <w:r w:rsidR="002C3035">
        <w:t xml:space="preserve">ograniczyć presję chaotycznego </w:t>
      </w:r>
      <w:r w:rsidR="000903EB">
        <w:t>rozwoju podmiejskiego. Rezerwa pod korytarz transportowy umożliwi potencjalne wytworzenie dodatkowych centrów lokalnych w opa</w:t>
      </w:r>
      <w:r w:rsidR="31C65823">
        <w:t>r</w:t>
      </w:r>
      <w:r w:rsidR="000903EB">
        <w:t xml:space="preserve">ciu </w:t>
      </w:r>
      <w:r w:rsidR="001F5FD9">
        <w:t xml:space="preserve">o przystanki komunikacji publicznej </w:t>
      </w:r>
      <w:r w:rsidR="00926AED">
        <w:sym w:font="Symbol" w:char="F02D"/>
      </w:r>
      <w:r w:rsidR="001F5FD9">
        <w:t xml:space="preserve"> </w:t>
      </w:r>
      <w:r w:rsidR="006835E8">
        <w:t xml:space="preserve">autobusu lub lekkiej kolei szynowej. Ponadto przystanek kolejowy Jaktorów pozostaje w zasięgu 15 min pieszo, co również wpisuje się w idee </w:t>
      </w:r>
      <w:r w:rsidR="00881305">
        <w:t xml:space="preserve">miasta </w:t>
      </w:r>
      <w:r w:rsidR="006835E8">
        <w:t>15</w:t>
      </w:r>
      <w:r w:rsidR="00881305">
        <w:t>-</w:t>
      </w:r>
      <w:r w:rsidR="006835E8">
        <w:t>minutowego.</w:t>
      </w:r>
    </w:p>
    <w:p w14:paraId="29244099" w14:textId="3574248C" w:rsidR="00A042F1" w:rsidRDefault="00A042F1" w:rsidP="00A042F1">
      <w:r>
        <w:t xml:space="preserve">Obszar w całości objęty prewencyjną </w:t>
      </w:r>
      <w:r w:rsidR="00DD25A6">
        <w:t xml:space="preserve">strefą </w:t>
      </w:r>
      <w:r>
        <w:t>o</w:t>
      </w:r>
      <w:r w:rsidRPr="00DD5FF4">
        <w:t>chron</w:t>
      </w:r>
      <w:r w:rsidR="00DD25A6">
        <w:t>y</w:t>
      </w:r>
      <w:r w:rsidRPr="00DD5FF4">
        <w:t xml:space="preserve"> przed negatywnym oddziaływaniem akustycznym</w:t>
      </w:r>
      <w:r>
        <w:t>.</w:t>
      </w:r>
    </w:p>
    <w:p w14:paraId="5D630225" w14:textId="77777777" w:rsidR="00A042F1" w:rsidRPr="00645D1E" w:rsidRDefault="00A042F1" w:rsidP="00645D1E"/>
    <w:p w14:paraId="408794AB" w14:textId="533025C8" w:rsidR="00EC7411" w:rsidRDefault="00EC7411" w:rsidP="00117FAD">
      <w:pPr>
        <w:pStyle w:val="Nagwek2"/>
      </w:pPr>
      <w:r>
        <w:t>Obszar</w:t>
      </w:r>
      <w:bookmarkEnd w:id="11"/>
      <w:r w:rsidR="00E56405">
        <w:t xml:space="preserve"> Michałowice</w:t>
      </w:r>
    </w:p>
    <w:p w14:paraId="441F0A49" w14:textId="68E5F812" w:rsidR="00D8523A" w:rsidRDefault="00345A49">
      <w:pPr>
        <w:rPr>
          <w:rFonts w:cstheme="minorHAnsi"/>
          <w:szCs w:val="28"/>
        </w:rPr>
      </w:pPr>
      <w:r>
        <w:rPr>
          <w:rFonts w:cstheme="minorHAnsi"/>
          <w:szCs w:val="28"/>
        </w:rPr>
        <w:t xml:space="preserve">Obszar </w:t>
      </w:r>
      <w:r w:rsidR="009A748F">
        <w:rPr>
          <w:rFonts w:cstheme="minorHAnsi"/>
          <w:szCs w:val="28"/>
        </w:rPr>
        <w:t xml:space="preserve">położony </w:t>
      </w:r>
      <w:r w:rsidR="005411F7">
        <w:rPr>
          <w:rFonts w:cstheme="minorHAnsi"/>
          <w:szCs w:val="28"/>
        </w:rPr>
        <w:t>w pieszym zasięgu przystanku WKD Michałowice. S</w:t>
      </w:r>
      <w:r>
        <w:rPr>
          <w:rFonts w:cstheme="minorHAnsi"/>
          <w:szCs w:val="28"/>
        </w:rPr>
        <w:t>tanowi</w:t>
      </w:r>
      <w:r w:rsidR="0063212F">
        <w:rPr>
          <w:rFonts w:cstheme="minorHAnsi"/>
          <w:szCs w:val="28"/>
        </w:rPr>
        <w:t xml:space="preserve"> obszar lokalizacji</w:t>
      </w:r>
      <w:r w:rsidR="004B2FDE">
        <w:rPr>
          <w:rFonts w:cstheme="minorHAnsi"/>
          <w:szCs w:val="28"/>
        </w:rPr>
        <w:t xml:space="preserve"> zamiennych nieruchomości o funkcjach mieszkaniowych dla </w:t>
      </w:r>
      <w:r w:rsidR="00D224E4">
        <w:rPr>
          <w:rFonts w:cstheme="minorHAnsi"/>
          <w:szCs w:val="28"/>
        </w:rPr>
        <w:t xml:space="preserve">obecnych mieszkańców z terenu i otoczenia lotniska. </w:t>
      </w:r>
      <w:r w:rsidR="002C779D">
        <w:rPr>
          <w:rFonts w:cstheme="minorHAnsi"/>
          <w:szCs w:val="28"/>
        </w:rPr>
        <w:t>Obszar posiada obecnie przeznaczenie pod zabudowę jednorodzinną</w:t>
      </w:r>
      <w:r w:rsidR="00623880">
        <w:rPr>
          <w:rFonts w:cstheme="minorHAnsi"/>
          <w:szCs w:val="28"/>
        </w:rPr>
        <w:t xml:space="preserve">. </w:t>
      </w:r>
      <w:r>
        <w:rPr>
          <w:rFonts w:cstheme="minorHAnsi"/>
          <w:szCs w:val="28"/>
        </w:rPr>
        <w:t xml:space="preserve">W ramach strefy ustalono strukturę osadniczą </w:t>
      </w:r>
      <w:r w:rsidR="00A771BC">
        <w:rPr>
          <w:rFonts w:cstheme="minorHAnsi"/>
          <w:szCs w:val="28"/>
        </w:rPr>
        <w:t xml:space="preserve">przyszłej zabudowy mieszkaniowej o charakterze podmiejskim </w:t>
      </w:r>
      <w:r w:rsidR="00926AED">
        <w:rPr>
          <w:rFonts w:cstheme="minorHAnsi"/>
          <w:szCs w:val="28"/>
        </w:rPr>
        <w:sym w:font="Symbol" w:char="F02D"/>
      </w:r>
      <w:r w:rsidR="00A771BC">
        <w:rPr>
          <w:rFonts w:cstheme="minorHAnsi"/>
          <w:szCs w:val="28"/>
        </w:rPr>
        <w:t xml:space="preserve"> osiedla domów jednorodzinnych i </w:t>
      </w:r>
      <w:r w:rsidR="00287B21">
        <w:rPr>
          <w:rFonts w:cstheme="minorHAnsi"/>
          <w:szCs w:val="28"/>
        </w:rPr>
        <w:t>bliźniaczych</w:t>
      </w:r>
      <w:r w:rsidR="00E8056D">
        <w:rPr>
          <w:rFonts w:cstheme="minorHAnsi"/>
          <w:szCs w:val="28"/>
        </w:rPr>
        <w:t xml:space="preserve">, przez wskazanie </w:t>
      </w:r>
      <w:r w:rsidR="00201D8E">
        <w:rPr>
          <w:rFonts w:cstheme="minorHAnsi"/>
          <w:szCs w:val="28"/>
        </w:rPr>
        <w:t xml:space="preserve">powiązań </w:t>
      </w:r>
      <w:r w:rsidR="00E8056D">
        <w:rPr>
          <w:rFonts w:cstheme="minorHAnsi"/>
          <w:szCs w:val="28"/>
        </w:rPr>
        <w:t>głównych</w:t>
      </w:r>
      <w:r w:rsidR="00201D8E">
        <w:rPr>
          <w:rFonts w:cstheme="minorHAnsi"/>
          <w:szCs w:val="28"/>
        </w:rPr>
        <w:t xml:space="preserve"> przestrzeni oraz </w:t>
      </w:r>
      <w:r w:rsidR="00FC1785">
        <w:rPr>
          <w:rFonts w:cstheme="minorHAnsi"/>
          <w:szCs w:val="28"/>
        </w:rPr>
        <w:t>lokalizację centrów lokalnych</w:t>
      </w:r>
      <w:r w:rsidR="00201D8E">
        <w:rPr>
          <w:rFonts w:cstheme="minorHAnsi"/>
          <w:szCs w:val="28"/>
        </w:rPr>
        <w:t xml:space="preserve"> z dopuszczeniem </w:t>
      </w:r>
      <w:r w:rsidR="00FE484A">
        <w:rPr>
          <w:rFonts w:cstheme="minorHAnsi"/>
          <w:szCs w:val="28"/>
        </w:rPr>
        <w:t>zabudowy wielofunkcyjnej (mieszkaniowo-usługowej)</w:t>
      </w:r>
      <w:r w:rsidR="00645D1E">
        <w:rPr>
          <w:rFonts w:cstheme="minorHAnsi"/>
          <w:szCs w:val="28"/>
        </w:rPr>
        <w:t>.</w:t>
      </w:r>
      <w:r w:rsidR="008D0C09">
        <w:rPr>
          <w:rFonts w:cstheme="minorHAnsi"/>
          <w:szCs w:val="28"/>
        </w:rPr>
        <w:t xml:space="preserve"> Proponowana struktura urbanistyczna wpisuje się w </w:t>
      </w:r>
      <w:r w:rsidR="0098364F">
        <w:rPr>
          <w:rFonts w:cstheme="minorHAnsi"/>
          <w:szCs w:val="28"/>
        </w:rPr>
        <w:t>założenia TOD, tj.</w:t>
      </w:r>
      <w:r w:rsidR="00E72566">
        <w:rPr>
          <w:rFonts w:cstheme="minorHAnsi"/>
          <w:szCs w:val="28"/>
        </w:rPr>
        <w:t xml:space="preserve"> organizowan</w:t>
      </w:r>
      <w:r w:rsidR="0098364F">
        <w:rPr>
          <w:rFonts w:cstheme="minorHAnsi"/>
          <w:szCs w:val="28"/>
        </w:rPr>
        <w:t>ie osiedli</w:t>
      </w:r>
      <w:r w:rsidR="00E72566">
        <w:rPr>
          <w:rFonts w:cstheme="minorHAnsi"/>
          <w:szCs w:val="28"/>
        </w:rPr>
        <w:t xml:space="preserve"> wokół </w:t>
      </w:r>
      <w:r w:rsidR="009F28B9">
        <w:rPr>
          <w:rFonts w:cstheme="minorHAnsi"/>
          <w:szCs w:val="28"/>
        </w:rPr>
        <w:t>linii</w:t>
      </w:r>
      <w:r w:rsidR="001F396A">
        <w:rPr>
          <w:rFonts w:cstheme="minorHAnsi"/>
          <w:szCs w:val="28"/>
        </w:rPr>
        <w:t xml:space="preserve"> wydajnego transportu zbiorowego.</w:t>
      </w:r>
    </w:p>
    <w:p w14:paraId="2319F598" w14:textId="187436EB" w:rsidR="00240209" w:rsidRDefault="00240209">
      <w:pPr>
        <w:spacing w:before="0" w:after="0" w:line="240" w:lineRule="auto"/>
        <w:jc w:val="left"/>
        <w:rPr>
          <w:rFonts w:cstheme="minorHAnsi"/>
          <w:szCs w:val="28"/>
        </w:rPr>
      </w:pPr>
      <w:r>
        <w:rPr>
          <w:rFonts w:cstheme="minorHAnsi"/>
          <w:szCs w:val="28"/>
        </w:rPr>
        <w:br w:type="page"/>
      </w:r>
    </w:p>
    <w:p w14:paraId="654232D0" w14:textId="7BE80221" w:rsidR="005E7BA9" w:rsidRDefault="005E7BA9" w:rsidP="00657DCB">
      <w:pPr>
        <w:pStyle w:val="Nagwek1"/>
      </w:pPr>
      <w:r>
        <w:lastRenderedPageBreak/>
        <w:t xml:space="preserve"> </w:t>
      </w:r>
      <w:r w:rsidR="00657DCB">
        <w:t>Z</w:t>
      </w:r>
      <w:r w:rsidR="0083030B" w:rsidRPr="0083030B">
        <w:t>akres ustaleń podlegających uwzględnieniu w dokumentach strategicznych i planistycznych</w:t>
      </w:r>
      <w:r w:rsidR="00334998">
        <w:t xml:space="preserve"> województwa</w:t>
      </w:r>
      <w:r w:rsidR="00926AED">
        <w:t xml:space="preserve"> mazowieckiego</w:t>
      </w:r>
    </w:p>
    <w:p w14:paraId="6B4997BD" w14:textId="3EBCD959" w:rsidR="00E34E77" w:rsidRPr="00195D3E" w:rsidRDefault="00FF2EDA" w:rsidP="2F4F687B">
      <w:r>
        <w:t>W</w:t>
      </w:r>
      <w:r w:rsidRPr="2F4F687B">
        <w:t xml:space="preserve"> </w:t>
      </w:r>
      <w:r w:rsidR="00657DCB" w:rsidRPr="2F4F687B">
        <w:t>dokument</w:t>
      </w:r>
      <w:r w:rsidR="00575DBC" w:rsidRPr="2F4F687B">
        <w:t>ach strategicznych i planistycznych</w:t>
      </w:r>
      <w:r w:rsidR="00657DCB" w:rsidRPr="2F4F687B">
        <w:t xml:space="preserve"> województwa </w:t>
      </w:r>
      <w:r w:rsidR="00926AED">
        <w:t xml:space="preserve">mazowieckiego </w:t>
      </w:r>
      <w:r w:rsidR="00E34E77" w:rsidRPr="2F4F687B">
        <w:t xml:space="preserve">uwzględnieniu podlegają </w:t>
      </w:r>
      <w:r w:rsidR="00A26D44" w:rsidRPr="2F4F687B">
        <w:t xml:space="preserve">przede wszystkim </w:t>
      </w:r>
      <w:r w:rsidR="00E34E77" w:rsidRPr="2F4F687B">
        <w:t xml:space="preserve">lokalizacje </w:t>
      </w:r>
      <w:r w:rsidR="00334CCA" w:rsidRPr="2F4F687B">
        <w:t>Inwestycji i Inwestycji Towarzyszącyc</w:t>
      </w:r>
      <w:r w:rsidR="00A26D44" w:rsidRPr="2F4F687B">
        <w:t xml:space="preserve">h. Dodatkowo zgodnie z szczegółowością poszczególnych opracowań </w:t>
      </w:r>
      <w:r w:rsidR="00543755" w:rsidRPr="2F4F687B">
        <w:t>uwzględnić</w:t>
      </w:r>
      <w:r w:rsidR="00C13B3D" w:rsidRPr="2F4F687B">
        <w:t xml:space="preserve"> należy także: nowe </w:t>
      </w:r>
      <w:r w:rsidR="00543755" w:rsidRPr="2F4F687B">
        <w:t>obszary planowane do objęci</w:t>
      </w:r>
      <w:r w:rsidR="008B61DF" w:rsidRPr="2F4F687B">
        <w:t>a</w:t>
      </w:r>
      <w:r w:rsidR="00543755" w:rsidRPr="2F4F687B">
        <w:t xml:space="preserve"> ochroną, docelową sieć drogową i komunikacyjną, sieć osadniczą</w:t>
      </w:r>
      <w:r w:rsidR="00BF795F" w:rsidRPr="2F4F687B">
        <w:t xml:space="preserve"> </w:t>
      </w:r>
      <w:r w:rsidR="00282C16" w:rsidRPr="2F4F687B">
        <w:t xml:space="preserve">oraz </w:t>
      </w:r>
      <w:r w:rsidR="0037302B" w:rsidRPr="2F4F687B">
        <w:t xml:space="preserve">kierunkować rozwój </w:t>
      </w:r>
      <w:r w:rsidR="00926AED">
        <w:t>o</w:t>
      </w:r>
      <w:r w:rsidR="00926AED" w:rsidRPr="2F4F687B">
        <w:t xml:space="preserve">bszaru </w:t>
      </w:r>
      <w:r w:rsidR="0037302B" w:rsidRPr="2F4F687B">
        <w:t xml:space="preserve">otoczenia </w:t>
      </w:r>
      <w:r w:rsidR="00240209" w:rsidRPr="2F4F687B">
        <w:t>w zgodzie z</w:t>
      </w:r>
      <w:r w:rsidR="00926AED">
        <w:t>e SR</w:t>
      </w:r>
      <w:r w:rsidR="006B6C96">
        <w:t xml:space="preserve"> </w:t>
      </w:r>
      <w:r w:rsidR="00926AED">
        <w:t>CPK</w:t>
      </w:r>
      <w:r w:rsidR="00240209" w:rsidRPr="2F4F687B">
        <w:t xml:space="preserve">. </w:t>
      </w:r>
    </w:p>
    <w:sectPr w:rsidR="00E34E77" w:rsidRPr="00195D3E" w:rsidSect="0007490C">
      <w:headerReference w:type="even" r:id="rId37"/>
      <w:headerReference w:type="default" r:id="rId38"/>
      <w:footerReference w:type="default" r:id="rId39"/>
      <w:headerReference w:type="first" r:id="rId40"/>
      <w:pgSz w:w="11900" w:h="16840" w:code="9"/>
      <w:pgMar w:top="1417" w:right="1417" w:bottom="1417" w:left="1417" w:header="0" w:footer="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D10F49" w14:textId="77777777" w:rsidR="00A57CE5" w:rsidRDefault="00A57CE5" w:rsidP="006E23C8">
      <w:r>
        <w:separator/>
      </w:r>
    </w:p>
  </w:endnote>
  <w:endnote w:type="continuationSeparator" w:id="0">
    <w:p w14:paraId="6C298D25" w14:textId="77777777" w:rsidR="00A57CE5" w:rsidRDefault="00A57CE5" w:rsidP="006E23C8">
      <w:r>
        <w:continuationSeparator/>
      </w:r>
    </w:p>
  </w:endnote>
  <w:endnote w:type="continuationNotice" w:id="1">
    <w:p w14:paraId="7B686046" w14:textId="77777777" w:rsidR="00A57CE5" w:rsidRDefault="00A57CE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Raleway">
    <w:altName w:val="Trebuchet MS"/>
    <w:charset w:val="00"/>
    <w:family w:val="auto"/>
    <w:pitch w:val="variable"/>
    <w:sig w:usb0="A00002FF" w:usb1="5000205B"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rial Nova Light">
    <w:charset w:val="00"/>
    <w:family w:val="swiss"/>
    <w:pitch w:val="variable"/>
    <w:sig w:usb0="0000028F" w:usb1="00000002" w:usb2="00000000" w:usb3="00000000" w:csb0="0000019F" w:csb1="00000000"/>
  </w:font>
  <w:font w:name="Comic Sans MS">
    <w:panose1 w:val="030F0702030302020204"/>
    <w:charset w:val="EE"/>
    <w:family w:val="script"/>
    <w:pitch w:val="variable"/>
    <w:sig w:usb0="00000287" w:usb1="00000013" w:usb2="00000000" w:usb3="00000000" w:csb0="0000009F" w:csb1="00000000"/>
  </w:font>
  <w:font w:name="Palatino">
    <w:altName w:val="Book Antiqua"/>
    <w:charset w:val="4D"/>
    <w:family w:val="auto"/>
    <w:pitch w:val="variable"/>
    <w:sig w:usb0="A00002FF" w:usb1="7800205A" w:usb2="14600000" w:usb3="00000000" w:csb0="00000193" w:csb1="00000000"/>
  </w:font>
  <w:font w:name="Raleway SemiBold">
    <w:altName w:val="Trebuchet MS"/>
    <w:charset w:val="EE"/>
    <w:family w:val="auto"/>
    <w:pitch w:val="variable"/>
    <w:sig w:usb0="A00002FF" w:usb1="5000205B" w:usb2="00000000" w:usb3="00000000" w:csb0="00000197" w:csb1="00000000"/>
  </w:font>
  <w:font w:name="Calibri-Light">
    <w:altName w:val="Calibri"/>
    <w:panose1 w:val="00000000000000000000"/>
    <w:charset w:val="EE"/>
    <w:family w:val="swiss"/>
    <w:notTrueType/>
    <w:pitch w:val="default"/>
    <w:sig w:usb0="00000005" w:usb1="00000000" w:usb2="00000000" w:usb3="00000000" w:csb0="00000002" w:csb1="00000000"/>
  </w:font>
  <w:font w:name="Picadilly UltraLight">
    <w:altName w:val="Calibri"/>
    <w:panose1 w:val="00000000000000000000"/>
    <w:charset w:val="00"/>
    <w:family w:val="modern"/>
    <w:notTrueType/>
    <w:pitch w:val="variable"/>
    <w:sig w:usb0="00000007" w:usb1="00000000" w:usb2="00000000" w:usb3="00000000" w:csb0="00000093" w:csb1="00000000"/>
  </w:font>
  <w:font w:name="Andalus">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C3A54" w14:textId="03EA5EEC" w:rsidR="003A4345" w:rsidRDefault="003A4345" w:rsidP="003A4345">
    <w:pPr>
      <w:pStyle w:val="Stopka"/>
      <w:spacing w:after="0"/>
      <w:ind w:left="-141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3DA0F" w14:textId="77777777" w:rsidR="003A4345" w:rsidRPr="00570CB0" w:rsidRDefault="003A4345" w:rsidP="003A4345">
    <w:pPr>
      <w:pStyle w:val="Stopka"/>
      <w:spacing w:after="0"/>
      <w:jc w:val="right"/>
      <w:rPr>
        <w:noProof/>
        <w:color w:val="000000" w:themeColor="text1"/>
        <w:sz w:val="20"/>
        <w:szCs w:val="20"/>
      </w:rPr>
    </w:pPr>
  </w:p>
  <w:p w14:paraId="76F12C7D" w14:textId="77777777" w:rsidR="003A4345" w:rsidRPr="00570CB0" w:rsidRDefault="003A4345" w:rsidP="003A4345">
    <w:pPr>
      <w:pStyle w:val="Stopka"/>
      <w:spacing w:after="0"/>
      <w:jc w:val="right"/>
      <w:rPr>
        <w:noProof/>
        <w:color w:val="000000" w:themeColor="text1"/>
        <w:sz w:val="20"/>
        <w:szCs w:val="20"/>
      </w:rPr>
    </w:pPr>
    <w:r w:rsidRPr="00570CB0">
      <w:rPr>
        <w:noProof/>
        <w:color w:val="000000" w:themeColor="text1"/>
        <w:sz w:val="20"/>
        <w:szCs w:val="20"/>
      </w:rPr>
      <w:fldChar w:fldCharType="begin"/>
    </w:r>
    <w:r w:rsidRPr="00570CB0">
      <w:rPr>
        <w:noProof/>
        <w:color w:val="000000" w:themeColor="text1"/>
        <w:sz w:val="20"/>
        <w:szCs w:val="20"/>
      </w:rPr>
      <w:instrText>PAGE   \* MERGEFORMAT</w:instrText>
    </w:r>
    <w:r w:rsidRPr="00570CB0">
      <w:rPr>
        <w:noProof/>
        <w:color w:val="000000" w:themeColor="text1"/>
        <w:sz w:val="20"/>
        <w:szCs w:val="20"/>
      </w:rPr>
      <w:fldChar w:fldCharType="separate"/>
    </w:r>
    <w:r w:rsidR="00926AED">
      <w:rPr>
        <w:noProof/>
        <w:color w:val="000000" w:themeColor="text1"/>
        <w:sz w:val="20"/>
        <w:szCs w:val="20"/>
      </w:rPr>
      <w:t>19</w:t>
    </w:r>
    <w:r w:rsidRPr="00570CB0">
      <w:rPr>
        <w:noProof/>
        <w:color w:val="000000" w:themeColor="text1"/>
        <w:sz w:val="20"/>
        <w:szCs w:val="20"/>
      </w:rPr>
      <w:fldChar w:fldCharType="end"/>
    </w:r>
  </w:p>
  <w:p w14:paraId="1D44BCB6" w14:textId="45023155" w:rsidR="00354E10" w:rsidRPr="003A4345" w:rsidRDefault="00354E10" w:rsidP="003A4345">
    <w:pPr>
      <w:pStyle w:val="Stopka"/>
      <w:spacing w:after="0"/>
      <w:ind w:left="-1417"/>
      <w:rPr>
        <w:rFonts w:ascii="Picadilly UltraLight" w:hAnsi="Picadilly UltraLight" w:cs="Andalus"/>
        <w:color w:val="44546A" w:themeColor="text2"/>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04AE0" w14:textId="77777777" w:rsidR="00A57CE5" w:rsidRDefault="00A57CE5" w:rsidP="006E23C8">
      <w:r>
        <w:separator/>
      </w:r>
    </w:p>
  </w:footnote>
  <w:footnote w:type="continuationSeparator" w:id="0">
    <w:p w14:paraId="134C9173" w14:textId="77777777" w:rsidR="00A57CE5" w:rsidRDefault="00A57CE5" w:rsidP="006E23C8">
      <w:r>
        <w:continuationSeparator/>
      </w:r>
    </w:p>
  </w:footnote>
  <w:footnote w:type="continuationNotice" w:id="1">
    <w:p w14:paraId="454A67E3" w14:textId="77777777" w:rsidR="00A57CE5" w:rsidRDefault="00A57CE5">
      <w:pPr>
        <w:spacing w:before="0" w:after="0" w:line="240" w:lineRule="auto"/>
      </w:pPr>
    </w:p>
  </w:footnote>
  <w:footnote w:id="2">
    <w:p w14:paraId="6188071C" w14:textId="6B6EC373" w:rsidR="00973226" w:rsidRPr="000E5035" w:rsidRDefault="00973226" w:rsidP="00973226">
      <w:pPr>
        <w:pStyle w:val="Tekstprzypisudolnego"/>
        <w:rPr>
          <w:rFonts w:ascii="Raleway" w:hAnsi="Raleway"/>
          <w:sz w:val="18"/>
          <w:szCs w:val="18"/>
        </w:rPr>
      </w:pPr>
      <w:r w:rsidRPr="00D86F73">
        <w:rPr>
          <w:rStyle w:val="Odwoanieprzypisudolnego"/>
          <w:sz w:val="18"/>
          <w:szCs w:val="18"/>
        </w:rPr>
        <w:footnoteRef/>
      </w:r>
      <w:r w:rsidRPr="00D86F73">
        <w:rPr>
          <w:sz w:val="18"/>
          <w:szCs w:val="18"/>
        </w:rPr>
        <w:t xml:space="preserve"> </w:t>
      </w:r>
      <w:r w:rsidR="0057063B" w:rsidRPr="000E5035">
        <w:rPr>
          <w:rFonts w:ascii="Raleway" w:hAnsi="Raleway"/>
          <w:sz w:val="18"/>
          <w:szCs w:val="18"/>
        </w:rPr>
        <w:t xml:space="preserve">Transit Oriented Development to angielski termin opisujący model rozwoju </w:t>
      </w:r>
      <w:r w:rsidRPr="000E5035">
        <w:rPr>
          <w:rFonts w:ascii="Raleway" w:hAnsi="Raleway"/>
          <w:sz w:val="18"/>
          <w:szCs w:val="18"/>
        </w:rPr>
        <w:t>zorientowany na</w:t>
      </w:r>
      <w:r w:rsidR="000E07F8" w:rsidRPr="000E5035">
        <w:rPr>
          <w:rFonts w:ascii="Raleway" w:hAnsi="Raleway"/>
          <w:sz w:val="18"/>
          <w:szCs w:val="18"/>
        </w:rPr>
        <w:t xml:space="preserve"> budowę przyjaznych i zrównoważonych dzielnic wokół przystanków kolejowy</w:t>
      </w:r>
      <w:r w:rsidR="00C25403" w:rsidRPr="000E5035">
        <w:rPr>
          <w:rFonts w:ascii="Raleway" w:hAnsi="Raleway"/>
          <w:sz w:val="18"/>
          <w:szCs w:val="18"/>
        </w:rPr>
        <w:t xml:space="preserve">ch/lekkiej </w:t>
      </w:r>
      <w:r w:rsidR="00A101DF" w:rsidRPr="000E5035">
        <w:rPr>
          <w:rFonts w:ascii="Raleway" w:hAnsi="Raleway"/>
          <w:sz w:val="18"/>
          <w:szCs w:val="18"/>
        </w:rPr>
        <w:t>kole</w:t>
      </w:r>
      <w:r w:rsidR="00A101DF">
        <w:rPr>
          <w:rFonts w:ascii="Raleway" w:hAnsi="Raleway"/>
          <w:sz w:val="18"/>
          <w:szCs w:val="18"/>
        </w:rPr>
        <w:t>i</w:t>
      </w:r>
      <w:r w:rsidR="00C25403" w:rsidRPr="000E5035">
        <w:rPr>
          <w:rFonts w:ascii="Raleway" w:hAnsi="Raleway"/>
          <w:sz w:val="18"/>
          <w:szCs w:val="18"/>
        </w:rPr>
        <w:t>/tramwaju czy innego efektywnego środka transportu zbiorowego</w:t>
      </w:r>
      <w:r w:rsidR="00540B03" w:rsidRPr="000E5035">
        <w:rPr>
          <w:rFonts w:ascii="Raleway" w:hAnsi="Raleway"/>
          <w:sz w:val="18"/>
          <w:szCs w:val="18"/>
        </w:rPr>
        <w:t xml:space="preserve">. Odnosi się do zasad planowania urbanistycznego i regionalnego. Zasadą jest kształtowanie </w:t>
      </w:r>
      <w:r w:rsidR="0083787C" w:rsidRPr="000E5035">
        <w:rPr>
          <w:rFonts w:ascii="Raleway" w:hAnsi="Raleway"/>
          <w:sz w:val="18"/>
          <w:szCs w:val="18"/>
        </w:rPr>
        <w:t>wielofunkcyjnych, przyjaznych dla pieszych przestrzeni, obniż</w:t>
      </w:r>
      <w:r w:rsidR="00875ACD" w:rsidRPr="000E5035">
        <w:rPr>
          <w:rFonts w:ascii="Raleway" w:hAnsi="Raleway"/>
          <w:sz w:val="18"/>
          <w:szCs w:val="18"/>
        </w:rPr>
        <w:t>ając zapotrzebowanie na podróże transport</w:t>
      </w:r>
      <w:r w:rsidR="001D4920">
        <w:rPr>
          <w:rFonts w:ascii="Raleway" w:hAnsi="Raleway"/>
          <w:sz w:val="18"/>
          <w:szCs w:val="18"/>
        </w:rPr>
        <w:t>e</w:t>
      </w:r>
      <w:r w:rsidR="00875ACD" w:rsidRPr="000E5035">
        <w:rPr>
          <w:rFonts w:ascii="Raleway" w:hAnsi="Raleway"/>
          <w:sz w:val="18"/>
          <w:szCs w:val="18"/>
        </w:rPr>
        <w:t xml:space="preserve">m indywidualnym. Zobacz: </w:t>
      </w:r>
      <w:r w:rsidR="00BD6A35" w:rsidRPr="004858B9">
        <w:rPr>
          <w:rStyle w:val="Hipercze"/>
          <w:rFonts w:ascii="Raleway" w:hAnsi="Raleway"/>
          <w:sz w:val="18"/>
          <w:szCs w:val="18"/>
        </w:rPr>
        <w:t>http://tod.org/research/books.html</w:t>
      </w:r>
      <w:r w:rsidR="00246263" w:rsidRPr="000E5035">
        <w:rPr>
          <w:rFonts w:ascii="Raleway" w:hAnsi="Raleway"/>
          <w:sz w:val="18"/>
          <w:szCs w:val="18"/>
        </w:rPr>
        <w:t xml:space="preserve">; </w:t>
      </w:r>
      <w:r w:rsidR="00BD6A35" w:rsidRPr="004858B9">
        <w:rPr>
          <w:rStyle w:val="Hipercze"/>
          <w:rFonts w:ascii="Raleway" w:hAnsi="Raleway"/>
          <w:sz w:val="18"/>
          <w:szCs w:val="18"/>
        </w:rPr>
        <w:t>https://cordis.europa.eu/project/id/956030/pl</w:t>
      </w:r>
      <w:r w:rsidR="00986311" w:rsidRPr="000E5035">
        <w:rPr>
          <w:rFonts w:ascii="Raleway" w:hAnsi="Raleway"/>
          <w:sz w:val="18"/>
          <w:szCs w:val="18"/>
        </w:rPr>
        <w:t>;</w:t>
      </w:r>
    </w:p>
  </w:footnote>
  <w:footnote w:id="3">
    <w:p w14:paraId="1E862DC4" w14:textId="598C40D0" w:rsidR="00DF4123" w:rsidRPr="002F0275" w:rsidRDefault="00DF4123">
      <w:pPr>
        <w:pStyle w:val="Tekstprzypisudolnego"/>
        <w:rPr>
          <w:rFonts w:ascii="Raleway" w:hAnsi="Raleway"/>
        </w:rPr>
      </w:pPr>
      <w:r w:rsidRPr="002F0275">
        <w:rPr>
          <w:rStyle w:val="Odwoanieprzypisudolnego"/>
          <w:rFonts w:ascii="Raleway" w:hAnsi="Raleway"/>
        </w:rPr>
        <w:footnoteRef/>
      </w:r>
      <w:r w:rsidRPr="002F0275">
        <w:rPr>
          <w:rFonts w:ascii="Raleway" w:hAnsi="Raleway"/>
        </w:rPr>
        <w:t xml:space="preserve"> </w:t>
      </w:r>
      <w:r w:rsidR="001900E5" w:rsidRPr="002F0275">
        <w:rPr>
          <w:rFonts w:ascii="Raleway" w:hAnsi="Raleway"/>
        </w:rPr>
        <w:t>Obec</w:t>
      </w:r>
      <w:r w:rsidR="005A1DD0" w:rsidRPr="002F0275">
        <w:rPr>
          <w:rFonts w:ascii="Raleway" w:hAnsi="Raleway"/>
        </w:rPr>
        <w:t>n</w:t>
      </w:r>
      <w:r w:rsidR="001900E5" w:rsidRPr="002F0275">
        <w:rPr>
          <w:rFonts w:ascii="Raleway" w:hAnsi="Raleway"/>
        </w:rPr>
        <w:t>ie</w:t>
      </w:r>
      <w:r w:rsidRPr="002F0275">
        <w:rPr>
          <w:rFonts w:ascii="Raleway" w:hAnsi="Raleway"/>
        </w:rPr>
        <w:t xml:space="preserve"> jest to „</w:t>
      </w:r>
      <w:r w:rsidR="00F50AD8" w:rsidRPr="002F0275">
        <w:rPr>
          <w:rFonts w:ascii="Raleway" w:hAnsi="Raleway"/>
        </w:rPr>
        <w:t>Plan Generalny Lotniska Port Solidarność na lata 2022-2060</w:t>
      </w:r>
      <w:r w:rsidRPr="002F0275">
        <w:rPr>
          <w:rFonts w:ascii="Raleway" w:hAnsi="Raleway"/>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89E9E" w14:textId="420E0388" w:rsidR="00354E10" w:rsidRDefault="00A57CE5" w:rsidP="003A76BA">
    <w:pPr>
      <w:pStyle w:val="Nagwek"/>
      <w:tabs>
        <w:tab w:val="clear" w:pos="4703"/>
        <w:tab w:val="clear" w:pos="9406"/>
      </w:tabs>
    </w:pPr>
    <w:r>
      <w:rPr>
        <w:noProof/>
      </w:rPr>
      <w:pict w14:anchorId="0AF3B2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9532" o:spid="_x0000_s2050" type="#_x0000_t136" style="position:absolute;left:0;text-align:left;margin-left:0;margin-top:0;width:616.95pt;height:22pt;rotation:315;z-index:-251658237;mso-position-horizontal:center;mso-position-horizontal-relative:margin;mso-position-vertical:center;mso-position-vertical-relative:margin" o:allowincell="f" fillcolor="silver" stroked="f">
          <v:fill opacity=".5"/>
          <v:textpath style="font-family:&quot;Raleway&quot;;font-size:1pt" string="PROJEKT PRZEZNACZONY DO KONSULTACJI I UZGODNIEŃ"/>
          <w10:wrap anchorx="margin" anchory="margin"/>
        </v:shape>
      </w:pict>
    </w:r>
    <w:r w:rsidR="00354E10">
      <w:rPr>
        <w:noProof/>
        <w:lang w:eastAsia="pl-PL"/>
      </w:rPr>
      <mc:AlternateContent>
        <mc:Choice Requires="wps">
          <w:drawing>
            <wp:anchor distT="0" distB="0" distL="114300" distR="114300" simplePos="0" relativeHeight="251658240" behindDoc="0" locked="0" layoutInCell="1" allowOverlap="1" wp14:anchorId="18EA317F" wp14:editId="6B79A5E8">
              <wp:simplePos x="0" y="0"/>
              <wp:positionH relativeFrom="column">
                <wp:posOffset>1087606</wp:posOffset>
              </wp:positionH>
              <wp:positionV relativeFrom="paragraph">
                <wp:posOffset>4252035</wp:posOffset>
              </wp:positionV>
              <wp:extent cx="4329953" cy="914400"/>
              <wp:effectExtent l="0" t="0" r="0" b="0"/>
              <wp:wrapNone/>
              <wp:docPr id="15" name="Pole tekstowe 15"/>
              <wp:cNvGraphicFramePr/>
              <a:graphic xmlns:a="http://schemas.openxmlformats.org/drawingml/2006/main">
                <a:graphicData uri="http://schemas.microsoft.com/office/word/2010/wordprocessingShape">
                  <wps:wsp>
                    <wps:cNvSpPr txBox="1"/>
                    <wps:spPr>
                      <a:xfrm>
                        <a:off x="0" y="0"/>
                        <a:ext cx="4329953" cy="914400"/>
                      </a:xfrm>
                      <a:prstGeom prst="rect">
                        <a:avLst/>
                      </a:prstGeom>
                      <a:noFill/>
                      <a:ln w="6350">
                        <a:noFill/>
                      </a:ln>
                    </wps:spPr>
                    <wps:txbx>
                      <w:txbxContent>
                        <w:p w14:paraId="2421E1C3" w14:textId="77777777" w:rsidR="00354E10" w:rsidRPr="00154987" w:rsidRDefault="00354E10" w:rsidP="00AA57CF">
                          <w:pPr>
                            <w:jc w:val="center"/>
                            <w:rPr>
                              <w:rFonts w:ascii="Arial Nova Light" w:hAnsi="Arial Nova Light"/>
                              <w:color w:val="E7E6E6" w:themeColor="background2"/>
                              <w:sz w:val="28"/>
                              <w:szCs w:val="28"/>
                              <w:lang w:val="en-GB"/>
                            </w:rPr>
                          </w:pPr>
                          <w:r w:rsidRPr="00154987">
                            <w:rPr>
                              <w:rFonts w:ascii="Arial Nova Light" w:hAnsi="Arial Nova Light"/>
                              <w:color w:val="E7E6E6" w:themeColor="background2"/>
                              <w:sz w:val="28"/>
                              <w:szCs w:val="28"/>
                              <w:lang w:val="en-GB"/>
                            </w:rPr>
                            <w:t>THIS PAGE IS INTENTIONALLY LEFT BLANK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18EA317F" id="_x0000_t202" coordsize="21600,21600" o:spt="202" path="m,l,21600r21600,l21600,xe">
              <v:stroke joinstyle="miter"/>
              <v:path gradientshapeok="t" o:connecttype="rect"/>
            </v:shapetype>
            <v:shape id="Pole tekstowe 15" o:spid="_x0000_s1026" type="#_x0000_t202" style="position:absolute;left:0;text-align:left;margin-left:85.65pt;margin-top:334.8pt;width:340.95pt;height:1in;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" filled="f" stroked="f" strokeweight=".5pt">
              <v:textbox>
                <w:txbxContent>
                  <w:p w14:paraId="2421E1C3" w14:textId="77777777" w:rsidR="00354E10" w:rsidRPr="00154987" w:rsidRDefault="00354E10" w:rsidP="00AA57CF">
                    <w:pPr>
                      <w:jc w:val="center"/>
                      <w:rPr>
                        <w:rFonts w:ascii="Arial Nova Light" w:hAnsi="Arial Nova Light"/>
                        <w:color w:val="E7E6E6" w:themeColor="background2"/>
                        <w:sz w:val="28"/>
                        <w:szCs w:val="28"/>
                        <w:lang w:val="en-GB"/>
                      </w:rPr>
                    </w:pPr>
                    <w:r w:rsidRPr="00154987">
                      <w:rPr>
                        <w:rFonts w:ascii="Arial Nova Light" w:hAnsi="Arial Nova Light"/>
                        <w:color w:val="E7E6E6" w:themeColor="background2"/>
                        <w:sz w:val="28"/>
                        <w:szCs w:val="28"/>
                        <w:lang w:val="en-GB"/>
                      </w:rPr>
                      <w:t>THIS PAGE IS INTENTIONALLY LEFT BLANK</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17EA1" w14:textId="61BDEAB3" w:rsidR="00354E10" w:rsidRDefault="00A57CE5" w:rsidP="00663A3E">
    <w:pPr>
      <w:pStyle w:val="Nagwek"/>
      <w:tabs>
        <w:tab w:val="clear" w:pos="4703"/>
        <w:tab w:val="clear" w:pos="9406"/>
      </w:tabs>
    </w:pPr>
    <w:r>
      <w:rPr>
        <w:noProof/>
      </w:rPr>
      <w:pict w14:anchorId="7579EE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9533" o:spid="_x0000_s2051" type="#_x0000_t136" style="position:absolute;left:0;text-align:left;margin-left:0;margin-top:0;width:616.95pt;height:22pt;rotation:315;z-index:-251658236;mso-position-horizontal:center;mso-position-horizontal-relative:margin;mso-position-vertical:center;mso-position-vertical-relative:margin" o:allowincell="f" fillcolor="silver" stroked="f">
          <v:fill opacity=".5"/>
          <v:textpath style="font-family:&quot;Raleway&quot;;font-size:1pt" string="PROJEKT PRZEZNACZONY DO KONSULTACJI I UZGODNIEŃ"/>
          <w10:wrap anchorx="margin" anchory="margin"/>
        </v:shape>
      </w:pict>
    </w:r>
    <w:r w:rsidR="00354E10">
      <w:rPr>
        <w:noProof/>
        <w:lang w:eastAsia="pl-PL"/>
      </w:rPr>
      <mc:AlternateContent>
        <mc:Choice Requires="wps">
          <w:drawing>
            <wp:anchor distT="45720" distB="45720" distL="114300" distR="114300" simplePos="0" relativeHeight="251658241" behindDoc="0" locked="0" layoutInCell="1" allowOverlap="1" wp14:anchorId="34DEAE24" wp14:editId="5DCB7477">
              <wp:simplePos x="0" y="0"/>
              <wp:positionH relativeFrom="column">
                <wp:posOffset>1033508</wp:posOffset>
              </wp:positionH>
              <wp:positionV relativeFrom="paragraph">
                <wp:posOffset>34562</wp:posOffset>
              </wp:positionV>
              <wp:extent cx="4248785" cy="1404620"/>
              <wp:effectExtent l="0" t="0" r="0" b="1905"/>
              <wp:wrapSquare wrapText="bothSides"/>
              <wp:docPr id="217" name="Pole tekstowe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785" cy="1404620"/>
                      </a:xfrm>
                      <a:prstGeom prst="rect">
                        <a:avLst/>
                      </a:prstGeom>
                      <a:noFill/>
                      <a:ln w="9525">
                        <a:noFill/>
                        <a:miter lim="800000"/>
                        <a:headEnd/>
                        <a:tailEnd/>
                      </a:ln>
                    </wps:spPr>
                    <wps:txbx>
                      <w:txbxContent>
                        <w:p w14:paraId="77C3E409" w14:textId="77777777" w:rsidR="00354E10" w:rsidRPr="00FB5147" w:rsidRDefault="00354E10" w:rsidP="00502D12">
                          <w:pPr>
                            <w:jc w:val="center"/>
                            <w:rPr>
                              <w:rFonts w:ascii="Raleway SemiBold" w:hAnsi="Raleway SemiBold"/>
                              <w:color w:val="D9D9D9" w:themeColor="background1" w:themeShade="D9"/>
                              <w:sz w:val="36"/>
                              <w:szCs w:val="36"/>
                            </w:rPr>
                          </w:pPr>
                          <w:r w:rsidRPr="00FB5147">
                            <w:rPr>
                              <w:rFonts w:ascii="Raleway SemiBold" w:hAnsi="Raleway SemiBold"/>
                              <w:color w:val="D9D9D9" w:themeColor="background1" w:themeShade="D9"/>
                              <w:sz w:val="36"/>
                              <w:szCs w:val="36"/>
                            </w:rPr>
                            <w:t xml:space="preserve">TA STRONA JEST </w:t>
                          </w:r>
                          <w:r w:rsidRPr="00FB5147">
                            <w:rPr>
                              <w:rFonts w:ascii="Raleway SemiBold" w:hAnsi="Raleway SemiBold"/>
                              <w:color w:val="D9D9D9" w:themeColor="background1" w:themeShade="D9"/>
                              <w:sz w:val="36"/>
                              <w:szCs w:val="36"/>
                            </w:rPr>
                            <w:br/>
                            <w:t>INTENCJONALNIE PUSTA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34DEAE24" id="_x0000_t202" coordsize="21600,21600" o:spt="202" path="m,l,21600r21600,l21600,xe">
              <v:stroke joinstyle="miter"/>
              <v:path gradientshapeok="t" o:connecttype="rect"/>
            </v:shapetype>
            <v:shape id="Pole tekstowe 217" o:spid="_x0000_s1027" type="#_x0000_t202" style="position:absolute;left:0;text-align:left;margin-left:81.4pt;margin-top:2.7pt;width:334.5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" filled="f" stroked="f">
              <v:textbox style="mso-fit-shape-to-text:t">
                <w:txbxContent>
                  <w:p w14:paraId="77C3E409" w14:textId="77777777" w:rsidR="00354E10" w:rsidRPr="00FB5147" w:rsidRDefault="00354E10" w:rsidP="00502D12">
                    <w:pPr>
                      <w:jc w:val="center"/>
                      <w:rPr>
                        <w:rFonts w:ascii="Raleway SemiBold" w:hAnsi="Raleway SemiBold"/>
                        <w:color w:val="D9D9D9" w:themeColor="background1" w:themeShade="D9"/>
                        <w:sz w:val="36"/>
                        <w:szCs w:val="36"/>
                      </w:rPr>
                    </w:pPr>
                    <w:r w:rsidRPr="00FB5147">
                      <w:rPr>
                        <w:rFonts w:ascii="Raleway SemiBold" w:hAnsi="Raleway SemiBold"/>
                        <w:color w:val="D9D9D9" w:themeColor="background1" w:themeShade="D9"/>
                        <w:sz w:val="36"/>
                        <w:szCs w:val="36"/>
                      </w:rPr>
                      <w:t xml:space="preserve">TA STRONA JEST </w:t>
                    </w:r>
                    <w:r w:rsidRPr="00FB5147">
                      <w:rPr>
                        <w:rFonts w:ascii="Raleway SemiBold" w:hAnsi="Raleway SemiBold"/>
                        <w:color w:val="D9D9D9" w:themeColor="background1" w:themeShade="D9"/>
                        <w:sz w:val="36"/>
                        <w:szCs w:val="36"/>
                      </w:rPr>
                      <w:br/>
                      <w:t>INTENCJONALNIE PUSTA</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0F722" w14:textId="21EE15F2" w:rsidR="00CA2AD3" w:rsidRDefault="00A57CE5" w:rsidP="004915D3">
    <w:pPr>
      <w:pStyle w:val="Nagwek"/>
      <w:tabs>
        <w:tab w:val="clear" w:pos="4703"/>
        <w:tab w:val="clear" w:pos="9406"/>
        <w:tab w:val="left" w:pos="7716"/>
      </w:tabs>
      <w:spacing w:before="0"/>
      <w:ind w:left="-1417"/>
    </w:pPr>
    <w:r>
      <w:rPr>
        <w:noProof/>
      </w:rPr>
      <w:pict w14:anchorId="2AFF5F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9531" o:spid="_x0000_s2049" type="#_x0000_t136" style="position:absolute;left:0;text-align:left;margin-left:0;margin-top:0;width:616.95pt;height:22pt;rotation:315;z-index:-251658238;mso-position-horizontal:center;mso-position-horizontal-relative:margin;mso-position-vertical:center;mso-position-vertical-relative:margin" o:allowincell="f" fillcolor="silver" stroked="f">
          <v:fill opacity=".5"/>
          <v:textpath style="font-family:&quot;Raleway&quot;;font-size:1pt" string="PROJEKT PRZEZNACZONY DO KONSULTACJI I UZGODNIEŃ"/>
          <w10:wrap anchorx="margin" anchory="margin"/>
        </v:shape>
      </w:pict>
    </w:r>
  </w:p>
  <w:p w14:paraId="1875D2CF" w14:textId="37F402F9" w:rsidR="00CA2AD3" w:rsidRDefault="00CA2AD3" w:rsidP="00B44D5F">
    <w:pPr>
      <w:pStyle w:val="Nagwek"/>
      <w:tabs>
        <w:tab w:val="clear" w:pos="4703"/>
        <w:tab w:val="clear" w:pos="9406"/>
        <w:tab w:val="left" w:pos="7716"/>
      </w:tabs>
      <w:spacing w:before="0" w:after="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08543" w14:textId="450066A3" w:rsidR="003F104F" w:rsidRDefault="00A57CE5">
    <w:pPr>
      <w:pStyle w:val="Nagwek"/>
    </w:pPr>
    <w:r>
      <w:rPr>
        <w:noProof/>
      </w:rPr>
      <w:pict w14:anchorId="48AA36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9535" o:spid="_x0000_s2053" type="#_x0000_t136" style="position:absolute;left:0;text-align:left;margin-left:0;margin-top:0;width:616.95pt;height:22pt;rotation:315;z-index:-251658234;mso-position-horizontal:center;mso-position-horizontal-relative:margin;mso-position-vertical:center;mso-position-vertical-relative:margin" o:allowincell="f" fillcolor="silver" stroked="f">
          <v:fill opacity=".5"/>
          <v:textpath style="font-family:&quot;Raleway&quot;;font-size:1pt" string="PROJEKT PRZEZNACZONY DO KONSULTACJI I UZGODNIEŃ"/>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Styl2"/>
      <w:tblW w:w="5000" w:type="pct"/>
      <w:tblCellMar>
        <w:left w:w="0" w:type="dxa"/>
        <w:right w:w="0" w:type="dxa"/>
      </w:tblCellMar>
      <w:tblLook w:val="0600" w:firstRow="0" w:lastRow="0" w:firstColumn="0" w:lastColumn="0" w:noHBand="1" w:noVBand="1"/>
    </w:tblPr>
    <w:tblGrid>
      <w:gridCol w:w="1645"/>
      <w:gridCol w:w="7421"/>
    </w:tblGrid>
    <w:tr w:rsidR="00920CD8" w:rsidRPr="00B44D5F" w14:paraId="5594D279" w14:textId="77777777" w:rsidTr="79E0A0D1">
      <w:trPr>
        <w:trHeight w:val="291"/>
      </w:trPr>
      <w:tc>
        <w:tcPr>
          <w:tcW w:w="907" w:type="pct"/>
        </w:tcPr>
        <w:p w14:paraId="4A680E24" w14:textId="479DAD02" w:rsidR="00354E10" w:rsidRPr="00AA57CF" w:rsidRDefault="00354E10">
          <w:pPr>
            <w:pStyle w:val="Nagwek"/>
          </w:pPr>
        </w:p>
      </w:tc>
      <w:tc>
        <w:tcPr>
          <w:tcW w:w="4093" w:type="pct"/>
        </w:tcPr>
        <w:p w14:paraId="14F351C6" w14:textId="77777777" w:rsidR="00354E10" w:rsidRPr="00B44D5F" w:rsidRDefault="00354E10" w:rsidP="00205AD0">
          <w:pPr>
            <w:pStyle w:val="Nagwek"/>
            <w:jc w:val="right"/>
            <w:rPr>
              <w:rFonts w:cstheme="minorHAnsi"/>
              <w:color w:val="284897"/>
            </w:rPr>
          </w:pPr>
        </w:p>
      </w:tc>
    </w:tr>
  </w:tbl>
  <w:p w14:paraId="495B58FA" w14:textId="72DE04DB" w:rsidR="00354E10" w:rsidRPr="00E82104" w:rsidRDefault="00A57CE5" w:rsidP="00B866EE">
    <w:pPr>
      <w:pStyle w:val="Nagwek"/>
    </w:pPr>
    <w:r>
      <w:rPr>
        <w:noProof/>
      </w:rPr>
      <w:pict w14:anchorId="49A24F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9536" o:spid="_x0000_s2054" type="#_x0000_t136" style="position:absolute;left:0;text-align:left;margin-left:0;margin-top:0;width:616.95pt;height:22pt;rotation:315;z-index:-251658233;mso-position-horizontal:center;mso-position-horizontal-relative:margin;mso-position-vertical:center;mso-position-vertical-relative:margin" o:allowincell="f" fillcolor="silver" stroked="f">
          <v:fill opacity=".5"/>
          <v:textpath style="font-family:&quot;Raleway&quot;;font-size:1pt" string="PROJEKT PRZEZNACZONY DO KONSULTACJI I UZGODNIEŃ"/>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7F700" w14:textId="43F1E18A" w:rsidR="003F104F" w:rsidRDefault="00A57CE5">
    <w:pPr>
      <w:pStyle w:val="Nagwek"/>
    </w:pPr>
    <w:r>
      <w:rPr>
        <w:noProof/>
      </w:rPr>
      <w:pict w14:anchorId="0ED95D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9534" o:spid="_x0000_s2052" type="#_x0000_t136" style="position:absolute;left:0;text-align:left;margin-left:0;margin-top:0;width:616.95pt;height:22pt;rotation:315;z-index:-251658235;mso-position-horizontal:center;mso-position-horizontal-relative:margin;mso-position-vertical:center;mso-position-vertical-relative:margin" o:allowincell="f" fillcolor="silver" stroked="f">
          <v:fill opacity=".5"/>
          <v:textpath style="font-family:&quot;Raleway&quot;;font-size:1pt" string="PROJEKT PRZEZNACZONY DO KONSULTACJI I UZGODNIEŃ"/>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B7C8F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5207A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5264CD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C0ACA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D72EA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44645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78B2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E94AD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4DAC5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2D65B14"/>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74229BE"/>
    <w:multiLevelType w:val="hybridMultilevel"/>
    <w:tmpl w:val="40C087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F3D56FF"/>
    <w:multiLevelType w:val="multilevel"/>
    <w:tmpl w:val="810880BC"/>
    <w:lvl w:ilvl="0">
      <w:start w:val="1"/>
      <w:numFmt w:val="decimal"/>
      <w:lvlText w:val="%1."/>
      <w:lvlJc w:val="left"/>
      <w:pPr>
        <w:ind w:left="1152" w:hanging="360"/>
      </w:pPr>
      <w:rPr>
        <w:rFonts w:hint="default"/>
      </w:rPr>
    </w:lvl>
    <w:lvl w:ilvl="1">
      <w:start w:val="6"/>
      <w:numFmt w:val="decimal"/>
      <w:lvlText w:val="%1.%2."/>
      <w:lvlJc w:val="left"/>
      <w:pPr>
        <w:ind w:left="1512" w:hanging="720"/>
      </w:pPr>
      <w:rPr>
        <w:rFonts w:hint="default"/>
      </w:rPr>
    </w:lvl>
    <w:lvl w:ilvl="2">
      <w:start w:val="1"/>
      <w:numFmt w:val="decimal"/>
      <w:lvlText w:val="%1.%2.%3."/>
      <w:lvlJc w:val="left"/>
      <w:pPr>
        <w:ind w:left="1512" w:hanging="720"/>
      </w:pPr>
      <w:rPr>
        <w:rFonts w:hint="default"/>
        <w:b/>
        <w:bCs w:val="0"/>
      </w:rPr>
    </w:lvl>
    <w:lvl w:ilvl="3">
      <w:start w:val="1"/>
      <w:numFmt w:val="decimal"/>
      <w:lvlText w:val="%1.%2.%3.%4."/>
      <w:lvlJc w:val="left"/>
      <w:pPr>
        <w:ind w:left="1790" w:hanging="1080"/>
      </w:pPr>
      <w:rPr>
        <w:rFonts w:hint="default"/>
      </w:rPr>
    </w:lvl>
    <w:lvl w:ilvl="4">
      <w:start w:val="1"/>
      <w:numFmt w:val="decimal"/>
      <w:lvlText w:val="%1.%2.%3.%4.%5."/>
      <w:lvlJc w:val="left"/>
      <w:pPr>
        <w:ind w:left="2232" w:hanging="1440"/>
      </w:pPr>
      <w:rPr>
        <w:rFonts w:hint="default"/>
      </w:rPr>
    </w:lvl>
    <w:lvl w:ilvl="5">
      <w:start w:val="1"/>
      <w:numFmt w:val="decimal"/>
      <w:lvlText w:val="%1.%2.%3.%4.%5.%6."/>
      <w:lvlJc w:val="left"/>
      <w:pPr>
        <w:ind w:left="2232" w:hanging="1440"/>
      </w:pPr>
      <w:rPr>
        <w:rFonts w:hint="default"/>
      </w:rPr>
    </w:lvl>
    <w:lvl w:ilvl="6">
      <w:start w:val="1"/>
      <w:numFmt w:val="decimal"/>
      <w:lvlText w:val="%1.%2.%3.%4.%5.%6.%7."/>
      <w:lvlJc w:val="left"/>
      <w:pPr>
        <w:ind w:left="2592" w:hanging="1800"/>
      </w:pPr>
      <w:rPr>
        <w:rFonts w:hint="default"/>
      </w:rPr>
    </w:lvl>
    <w:lvl w:ilvl="7">
      <w:start w:val="1"/>
      <w:numFmt w:val="decimal"/>
      <w:lvlText w:val="%1.%2.%3.%4.%5.%6.%7.%8."/>
      <w:lvlJc w:val="left"/>
      <w:pPr>
        <w:ind w:left="2952" w:hanging="2160"/>
      </w:pPr>
      <w:rPr>
        <w:rFonts w:hint="default"/>
      </w:rPr>
    </w:lvl>
    <w:lvl w:ilvl="8">
      <w:start w:val="1"/>
      <w:numFmt w:val="decimal"/>
      <w:lvlText w:val="%1.%2.%3.%4.%5.%6.%7.%8.%9."/>
      <w:lvlJc w:val="left"/>
      <w:pPr>
        <w:ind w:left="3312" w:hanging="2520"/>
      </w:pPr>
      <w:rPr>
        <w:rFonts w:hint="default"/>
      </w:rPr>
    </w:lvl>
  </w:abstractNum>
  <w:abstractNum w:abstractNumId="12" w15:restartNumberingAfterBreak="0">
    <w:nsid w:val="11AC1ACF"/>
    <w:multiLevelType w:val="hybridMultilevel"/>
    <w:tmpl w:val="46A24C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6E2286"/>
    <w:multiLevelType w:val="multilevel"/>
    <w:tmpl w:val="29D2BE8A"/>
    <w:numStyleLink w:val="Styl1"/>
  </w:abstractNum>
  <w:abstractNum w:abstractNumId="14" w15:restartNumberingAfterBreak="0">
    <w:nsid w:val="19465B54"/>
    <w:multiLevelType w:val="multilevel"/>
    <w:tmpl w:val="F0B289C4"/>
    <w:lvl w:ilvl="0">
      <w:start w:val="1"/>
      <w:numFmt w:val="decimal"/>
      <w:pStyle w:val="1CPK"/>
      <w:lvlText w:val="%1."/>
      <w:lvlJc w:val="left"/>
      <w:pPr>
        <w:ind w:left="360" w:hanging="360"/>
      </w:pPr>
      <w:rPr>
        <w:color w:val="2F5496" w:themeColor="accent1" w:themeShade="BF"/>
      </w:rPr>
    </w:lvl>
    <w:lvl w:ilvl="1">
      <w:start w:val="1"/>
      <w:numFmt w:val="decimal"/>
      <w:pStyle w:val="11CPK"/>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6570A5"/>
    <w:multiLevelType w:val="hybridMultilevel"/>
    <w:tmpl w:val="6D32B93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5C709E5"/>
    <w:multiLevelType w:val="hybridMultilevel"/>
    <w:tmpl w:val="6870088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66A66B7"/>
    <w:multiLevelType w:val="hybridMultilevel"/>
    <w:tmpl w:val="0415001D"/>
    <w:styleLink w:val="CPKWIELOPOZIOMOWY"/>
    <w:lvl w:ilvl="0" w:tplc="DB726652">
      <w:start w:val="1"/>
      <w:numFmt w:val="decimal"/>
      <w:lvlText w:val="%1)"/>
      <w:lvlJc w:val="left"/>
      <w:pPr>
        <w:ind w:left="360" w:hanging="360"/>
      </w:pPr>
      <w:rPr>
        <w:rFonts w:asciiTheme="minorHAnsi" w:hAnsiTheme="minorHAnsi"/>
        <w:sz w:val="22"/>
      </w:rPr>
    </w:lvl>
    <w:lvl w:ilvl="1" w:tplc="E0B06E0C">
      <w:start w:val="1"/>
      <w:numFmt w:val="lowerLetter"/>
      <w:lvlText w:val="%2)"/>
      <w:lvlJc w:val="left"/>
      <w:pPr>
        <w:ind w:left="720" w:hanging="360"/>
      </w:pPr>
    </w:lvl>
    <w:lvl w:ilvl="2" w:tplc="36F83CF6">
      <w:start w:val="1"/>
      <w:numFmt w:val="lowerRoman"/>
      <w:lvlText w:val="%3)"/>
      <w:lvlJc w:val="left"/>
      <w:pPr>
        <w:ind w:left="1080" w:hanging="360"/>
      </w:pPr>
    </w:lvl>
    <w:lvl w:ilvl="3" w:tplc="2D22C1DE">
      <w:start w:val="1"/>
      <w:numFmt w:val="decimal"/>
      <w:lvlText w:val="(%4)"/>
      <w:lvlJc w:val="left"/>
      <w:pPr>
        <w:ind w:left="1440" w:hanging="360"/>
      </w:pPr>
    </w:lvl>
    <w:lvl w:ilvl="4" w:tplc="EFE6138A">
      <w:start w:val="1"/>
      <w:numFmt w:val="lowerLetter"/>
      <w:lvlText w:val="(%5)"/>
      <w:lvlJc w:val="left"/>
      <w:pPr>
        <w:ind w:left="1800" w:hanging="360"/>
      </w:pPr>
    </w:lvl>
    <w:lvl w:ilvl="5" w:tplc="108C1378">
      <w:start w:val="1"/>
      <w:numFmt w:val="lowerRoman"/>
      <w:lvlText w:val="(%6)"/>
      <w:lvlJc w:val="left"/>
      <w:pPr>
        <w:ind w:left="2160" w:hanging="360"/>
      </w:pPr>
    </w:lvl>
    <w:lvl w:ilvl="6" w:tplc="4BCAF09A">
      <w:start w:val="1"/>
      <w:numFmt w:val="decimal"/>
      <w:lvlText w:val="%7."/>
      <w:lvlJc w:val="left"/>
      <w:pPr>
        <w:ind w:left="2520" w:hanging="360"/>
      </w:pPr>
    </w:lvl>
    <w:lvl w:ilvl="7" w:tplc="F78C6DFE">
      <w:start w:val="1"/>
      <w:numFmt w:val="lowerLetter"/>
      <w:lvlText w:val="%8."/>
      <w:lvlJc w:val="left"/>
      <w:pPr>
        <w:ind w:left="2880" w:hanging="360"/>
      </w:pPr>
    </w:lvl>
    <w:lvl w:ilvl="8" w:tplc="430C7886">
      <w:start w:val="1"/>
      <w:numFmt w:val="lowerRoman"/>
      <w:lvlText w:val="%9."/>
      <w:lvlJc w:val="left"/>
      <w:pPr>
        <w:ind w:left="3240" w:hanging="360"/>
      </w:pPr>
    </w:lvl>
  </w:abstractNum>
  <w:abstractNum w:abstractNumId="18" w15:restartNumberingAfterBreak="0">
    <w:nsid w:val="282C6C25"/>
    <w:multiLevelType w:val="multilevel"/>
    <w:tmpl w:val="D8783452"/>
    <w:lvl w:ilvl="0">
      <w:start w:val="1"/>
      <w:numFmt w:val="decimal"/>
      <w:lvlText w:val="%1"/>
      <w:lvlJc w:val="left"/>
      <w:pPr>
        <w:ind w:left="43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29585CF0"/>
    <w:multiLevelType w:val="multilevel"/>
    <w:tmpl w:val="3C7A9D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AD02E14"/>
    <w:multiLevelType w:val="hybridMultilevel"/>
    <w:tmpl w:val="419EC0D4"/>
    <w:lvl w:ilvl="0" w:tplc="0A9EC702">
      <w:start w:val="1"/>
      <w:numFmt w:val="decimal"/>
      <w:lvlText w:val="1.1.%1"/>
      <w:lvlJc w:val="left"/>
      <w:pPr>
        <w:ind w:left="1512" w:hanging="360"/>
      </w:pPr>
      <w:rPr>
        <w:rFonts w:ascii="Calibri" w:hAnsi="Calibri" w:hint="default"/>
        <w:b/>
        <w:i w:val="0"/>
        <w:sz w:val="22"/>
      </w:rPr>
    </w:lvl>
    <w:lvl w:ilvl="1" w:tplc="04150019" w:tentative="1">
      <w:start w:val="1"/>
      <w:numFmt w:val="lowerLetter"/>
      <w:lvlText w:val="%2."/>
      <w:lvlJc w:val="left"/>
      <w:pPr>
        <w:ind w:left="2232" w:hanging="360"/>
      </w:pPr>
    </w:lvl>
    <w:lvl w:ilvl="2" w:tplc="0415001B" w:tentative="1">
      <w:start w:val="1"/>
      <w:numFmt w:val="lowerRoman"/>
      <w:lvlText w:val="%3."/>
      <w:lvlJc w:val="right"/>
      <w:pPr>
        <w:ind w:left="2952" w:hanging="180"/>
      </w:pPr>
    </w:lvl>
    <w:lvl w:ilvl="3" w:tplc="0415000F">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21" w15:restartNumberingAfterBreak="0">
    <w:nsid w:val="34B4259C"/>
    <w:multiLevelType w:val="hybridMultilevel"/>
    <w:tmpl w:val="F97A63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58E511F"/>
    <w:multiLevelType w:val="hybridMultilevel"/>
    <w:tmpl w:val="A75CE5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7E749EA"/>
    <w:multiLevelType w:val="hybridMultilevel"/>
    <w:tmpl w:val="36A0134E"/>
    <w:lvl w:ilvl="0" w:tplc="28C45E40">
      <w:start w:val="1"/>
      <w:numFmt w:val="decimal"/>
      <w:lvlText w:val="%1."/>
      <w:lvlJc w:val="left"/>
      <w:pPr>
        <w:ind w:left="930" w:hanging="5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4646E07"/>
    <w:multiLevelType w:val="multilevel"/>
    <w:tmpl w:val="37449C78"/>
    <w:lvl w:ilvl="0">
      <w:start w:val="1"/>
      <w:numFmt w:val="decimal"/>
      <w:pStyle w:val="Nagwek1"/>
      <w:lvlText w:val="%1"/>
      <w:lvlJc w:val="left"/>
      <w:pPr>
        <w:ind w:left="432" w:hanging="432"/>
      </w:pPr>
      <w:rPr>
        <w:rFonts w:hint="default"/>
        <w:b/>
        <w:bCs/>
        <w:sz w:val="36"/>
        <w:szCs w:val="32"/>
      </w:rPr>
    </w:lvl>
    <w:lvl w:ilvl="1">
      <w:start w:val="1"/>
      <w:numFmt w:val="decimal"/>
      <w:pStyle w:val="Nagwek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b w:val="0"/>
        <w:bCs/>
        <w:i w:val="0"/>
        <w:sz w:val="20"/>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5" w15:restartNumberingAfterBreak="0">
    <w:nsid w:val="50006197"/>
    <w:multiLevelType w:val="hybridMultilevel"/>
    <w:tmpl w:val="69160A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93A4193"/>
    <w:multiLevelType w:val="hybridMultilevel"/>
    <w:tmpl w:val="D556BB82"/>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0A72808"/>
    <w:multiLevelType w:val="hybridMultilevel"/>
    <w:tmpl w:val="CC02E7FE"/>
    <w:lvl w:ilvl="0" w:tplc="CA74692E">
      <w:start w:val="1"/>
      <w:numFmt w:val="decimal"/>
      <w:lvlText w:val="%1."/>
      <w:lvlJc w:val="left"/>
      <w:pPr>
        <w:ind w:left="720" w:hanging="360"/>
      </w:pPr>
      <w:rPr>
        <w:b/>
        <w:bCs/>
        <w:sz w:val="36"/>
        <w:szCs w:val="3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294028A"/>
    <w:multiLevelType w:val="multilevel"/>
    <w:tmpl w:val="A066FB70"/>
    <w:lvl w:ilvl="0">
      <w:start w:val="1"/>
      <w:numFmt w:val="decimal"/>
      <w:lvlText w:val="%1."/>
      <w:lvlJc w:val="left"/>
      <w:pPr>
        <w:ind w:left="360" w:hanging="360"/>
      </w:pPr>
      <w:rPr>
        <w:rFonts w:ascii="Calibri" w:hAnsi="Calibri" w:hint="default"/>
        <w:b/>
        <w:i w:val="0"/>
        <w:color w:val="2F5496" w:themeColor="accent1" w:themeShade="BF"/>
        <w:sz w:val="24"/>
        <w:szCs w:val="36"/>
      </w:rPr>
    </w:lvl>
    <w:lvl w:ilvl="1">
      <w:start w:val="1"/>
      <w:numFmt w:val="decimal"/>
      <w:pStyle w:val="2HEADINGCPK"/>
      <w:lvlText w:val="%1.%2"/>
      <w:lvlJc w:val="left"/>
      <w:pPr>
        <w:ind w:left="2703" w:hanging="576"/>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pl-P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1.1. %4"/>
      <w:lvlJc w:val="left"/>
      <w:pPr>
        <w:ind w:lef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64141398"/>
    <w:multiLevelType w:val="hybridMultilevel"/>
    <w:tmpl w:val="B5146C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9E67D7E"/>
    <w:multiLevelType w:val="hybridMultilevel"/>
    <w:tmpl w:val="139CB79E"/>
    <w:lvl w:ilvl="0" w:tplc="E9B43B22">
      <w:start w:val="1"/>
      <w:numFmt w:val="bullet"/>
      <w:pStyle w:val="bullet10T12B"/>
      <w:lvlText w:val=""/>
      <w:lvlJc w:val="left"/>
      <w:pPr>
        <w:tabs>
          <w:tab w:val="num" w:pos="360"/>
        </w:tabs>
        <w:ind w:left="360" w:hanging="360"/>
      </w:pPr>
      <w:rPr>
        <w:rFonts w:ascii="Wingdings" w:hAnsi="Wingdings" w:hint="default"/>
        <w:b w:val="0"/>
        <w:i w:val="0"/>
      </w:rPr>
    </w:lvl>
    <w:lvl w:ilvl="1" w:tplc="DCCC3344">
      <w:numFmt w:val="decimal"/>
      <w:lvlText w:val=""/>
      <w:lvlJc w:val="left"/>
    </w:lvl>
    <w:lvl w:ilvl="2" w:tplc="3F3C40B0">
      <w:numFmt w:val="decimal"/>
      <w:lvlText w:val=""/>
      <w:lvlJc w:val="left"/>
    </w:lvl>
    <w:lvl w:ilvl="3" w:tplc="2C3C5268">
      <w:numFmt w:val="decimal"/>
      <w:lvlText w:val=""/>
      <w:lvlJc w:val="left"/>
    </w:lvl>
    <w:lvl w:ilvl="4" w:tplc="F06ACD50">
      <w:numFmt w:val="decimal"/>
      <w:lvlText w:val=""/>
      <w:lvlJc w:val="left"/>
    </w:lvl>
    <w:lvl w:ilvl="5" w:tplc="35C88D62">
      <w:numFmt w:val="decimal"/>
      <w:lvlText w:val=""/>
      <w:lvlJc w:val="left"/>
    </w:lvl>
    <w:lvl w:ilvl="6" w:tplc="6E66BFA0">
      <w:numFmt w:val="decimal"/>
      <w:lvlText w:val=""/>
      <w:lvlJc w:val="left"/>
    </w:lvl>
    <w:lvl w:ilvl="7" w:tplc="F7AC0770">
      <w:numFmt w:val="decimal"/>
      <w:lvlText w:val=""/>
      <w:lvlJc w:val="left"/>
    </w:lvl>
    <w:lvl w:ilvl="8" w:tplc="BF14164C">
      <w:numFmt w:val="decimal"/>
      <w:lvlText w:val=""/>
      <w:lvlJc w:val="left"/>
    </w:lvl>
  </w:abstractNum>
  <w:abstractNum w:abstractNumId="31" w15:restartNumberingAfterBreak="0">
    <w:nsid w:val="713009FA"/>
    <w:multiLevelType w:val="hybridMultilevel"/>
    <w:tmpl w:val="E0BE86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4A36F83"/>
    <w:multiLevelType w:val="hybridMultilevel"/>
    <w:tmpl w:val="632861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7444335"/>
    <w:multiLevelType w:val="multilevel"/>
    <w:tmpl w:val="29D2BE8A"/>
    <w:styleLink w:val="Styl1"/>
    <w:lvl w:ilvl="0">
      <w:start w:val="1"/>
      <w:numFmt w:val="decimal"/>
      <w:lvlText w:val="%1."/>
      <w:lvlJc w:val="left"/>
      <w:pPr>
        <w:ind w:left="357" w:hanging="357"/>
      </w:pPr>
      <w:rPr>
        <w:rFonts w:ascii="Calibri" w:hAnsi="Calibri" w:hint="default"/>
        <w:b/>
        <w:bCs/>
        <w:sz w:val="36"/>
        <w:szCs w:val="32"/>
      </w:rPr>
    </w:lvl>
    <w:lvl w:ilvl="1">
      <w:start w:val="1"/>
      <w:numFmt w:val="decimal"/>
      <w:lvlText w:val="%1.%2."/>
      <w:lvlJc w:val="left"/>
      <w:pPr>
        <w:ind w:left="357" w:hanging="357"/>
      </w:pPr>
      <w:rPr>
        <w:rFonts w:ascii="Calibri" w:hAnsi="Calibr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57" w:hanging="357"/>
      </w:pPr>
      <w:rPr>
        <w:rFonts w:ascii="Calibri" w:hAnsi="Calibri" w:cs="Arial" w:hint="default"/>
      </w:rPr>
    </w:lvl>
    <w:lvl w:ilvl="3">
      <w:start w:val="1"/>
      <w:numFmt w:val="decimal"/>
      <w:lvlText w:val="%4%3."/>
      <w:lvlJc w:val="left"/>
      <w:pPr>
        <w:ind w:left="357" w:hanging="357"/>
      </w:pPr>
      <w:rPr>
        <w:rFonts w:ascii="Calibri" w:hAnsi="Calibri" w:hint="default"/>
        <w:b w:val="0"/>
        <w:i w:val="0"/>
        <w:sz w:val="22"/>
      </w:rPr>
    </w:lvl>
    <w:lvl w:ilvl="4">
      <w:start w:val="1"/>
      <w:numFmt w:val="decimal"/>
      <w:lvlText w:val="%1.%2.%3.%4.%5."/>
      <w:lvlJc w:val="left"/>
      <w:pPr>
        <w:ind w:left="357" w:hanging="357"/>
      </w:pPr>
      <w:rPr>
        <w:rFonts w:ascii="Calibri" w:hAnsi="Calibri" w:hint="default"/>
      </w:rPr>
    </w:lvl>
    <w:lvl w:ilvl="5">
      <w:start w:val="1"/>
      <w:numFmt w:val="decimal"/>
      <w:lvlText w:val="%1.%2.%3.%4.%5.%6."/>
      <w:lvlJc w:val="left"/>
      <w:pPr>
        <w:ind w:left="357" w:hanging="357"/>
      </w:pPr>
      <w:rPr>
        <w:rFonts w:ascii="Calibri" w:hAnsi="Calibri" w:hint="default"/>
      </w:rPr>
    </w:lvl>
    <w:lvl w:ilvl="6">
      <w:start w:val="1"/>
      <w:numFmt w:val="decimal"/>
      <w:lvlText w:val="%1.%2.%3.%4.%5.%6.%7."/>
      <w:lvlJc w:val="left"/>
      <w:pPr>
        <w:ind w:left="357" w:hanging="357"/>
      </w:pPr>
      <w:rPr>
        <w:rFonts w:ascii="Calibri" w:hAnsi="Calibri"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34" w15:restartNumberingAfterBreak="0">
    <w:nsid w:val="78232ECB"/>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9D4160D"/>
    <w:multiLevelType w:val="hybridMultilevel"/>
    <w:tmpl w:val="6CF80838"/>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AEA3D52"/>
    <w:multiLevelType w:val="hybridMultilevel"/>
    <w:tmpl w:val="E56E41EE"/>
    <w:lvl w:ilvl="0" w:tplc="57E44D9A">
      <w:start w:val="1"/>
      <w:numFmt w:val="decimal"/>
      <w:lvlText w:val="1.1.1.%1"/>
      <w:lvlJc w:val="left"/>
      <w:pPr>
        <w:ind w:left="1800" w:hanging="360"/>
      </w:pPr>
      <w:rPr>
        <w:rFonts w:ascii="Calibri Light" w:hAnsi="Calibri Light" w:cs="Calibri Light" w:hint="default"/>
        <w:b w:val="0"/>
        <w:i w:val="0"/>
        <w:sz w:val="2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7" w15:restartNumberingAfterBreak="0">
    <w:nsid w:val="7D7955A2"/>
    <w:multiLevelType w:val="hybridMultilevel"/>
    <w:tmpl w:val="E16C84A0"/>
    <w:lvl w:ilvl="0" w:tplc="F27AE6CC">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17"/>
  </w:num>
  <w:num w:numId="3">
    <w:abstractNumId w:val="28"/>
  </w:num>
  <w:num w:numId="4">
    <w:abstractNumId w:val="11"/>
  </w:num>
  <w:num w:numId="5">
    <w:abstractNumId w:val="30"/>
  </w:num>
  <w:num w:numId="6">
    <w:abstractNumId w:val="14"/>
  </w:num>
  <w:num w:numId="7">
    <w:abstractNumId w:val="24"/>
  </w:num>
  <w:num w:numId="8">
    <w:abstractNumId w:val="26"/>
  </w:num>
  <w:num w:numId="9">
    <w:abstractNumId w:val="15"/>
  </w:num>
  <w:num w:numId="10">
    <w:abstractNumId w:val="37"/>
  </w:num>
  <w:num w:numId="11">
    <w:abstractNumId w:val="21"/>
  </w:num>
  <w:num w:numId="12">
    <w:abstractNumId w:val="35"/>
  </w:num>
  <w:num w:numId="13">
    <w:abstractNumId w:val="29"/>
  </w:num>
  <w:num w:numId="14">
    <w:abstractNumId w:val="10"/>
  </w:num>
  <w:num w:numId="15">
    <w:abstractNumId w:val="16"/>
  </w:num>
  <w:num w:numId="16">
    <w:abstractNumId w:val="24"/>
    <w:lvlOverride w:ilvl="0">
      <w:startOverride w:val="1"/>
    </w:lvlOverride>
  </w:num>
  <w:num w:numId="17">
    <w:abstractNumId w:val="24"/>
    <w:lvlOverride w:ilvl="0">
      <w:startOverride w:val="1"/>
    </w:lvlOverride>
  </w:num>
  <w:num w:numId="18">
    <w:abstractNumId w:val="25"/>
  </w:num>
  <w:num w:numId="19">
    <w:abstractNumId w:val="23"/>
  </w:num>
  <w:num w:numId="20">
    <w:abstractNumId w:val="27"/>
  </w:num>
  <w:num w:numId="21">
    <w:abstractNumId w:val="8"/>
  </w:num>
  <w:num w:numId="22">
    <w:abstractNumId w:val="3"/>
  </w:num>
  <w:num w:numId="23">
    <w:abstractNumId w:val="2"/>
  </w:num>
  <w:num w:numId="24">
    <w:abstractNumId w:val="1"/>
  </w:num>
  <w:num w:numId="25">
    <w:abstractNumId w:val="0"/>
  </w:num>
  <w:num w:numId="26">
    <w:abstractNumId w:val="7"/>
  </w:num>
  <w:num w:numId="27">
    <w:abstractNumId w:val="6"/>
  </w:num>
  <w:num w:numId="28">
    <w:abstractNumId w:val="5"/>
  </w:num>
  <w:num w:numId="29">
    <w:abstractNumId w:val="4"/>
  </w:num>
  <w:num w:numId="30">
    <w:abstractNumId w:val="32"/>
  </w:num>
  <w:num w:numId="31">
    <w:abstractNumId w:val="20"/>
  </w:num>
  <w:num w:numId="32">
    <w:abstractNumId w:val="33"/>
  </w:num>
  <w:num w:numId="33">
    <w:abstractNumId w:val="13"/>
  </w:num>
  <w:num w:numId="34">
    <w:abstractNumId w:val="18"/>
  </w:num>
  <w:num w:numId="35">
    <w:abstractNumId w:val="31"/>
  </w:num>
  <w:num w:numId="36">
    <w:abstractNumId w:val="12"/>
  </w:num>
  <w:num w:numId="37">
    <w:abstractNumId w:val="36"/>
  </w:num>
  <w:num w:numId="38">
    <w:abstractNumId w:val="19"/>
  </w:num>
  <w:num w:numId="39">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pl-PL" w:vendorID="64" w:dllVersion="4096" w:nlCheck="1" w:checkStyle="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rawingGridHorizontalSpacing w:val="110"/>
  <w:displayHorizontalDrawingGridEvery w:val="2"/>
  <w:displayVerticalDrawingGridEvery w:val="2"/>
  <w:characterSpacingControl w:val="doNotCompress"/>
  <w:hdrShapeDefaults>
    <o:shapedefaults v:ext="edit" spidmax="2055"/>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E73"/>
    <w:rsid w:val="000002EC"/>
    <w:rsid w:val="00001197"/>
    <w:rsid w:val="00002225"/>
    <w:rsid w:val="000022C8"/>
    <w:rsid w:val="00002CDF"/>
    <w:rsid w:val="00002F21"/>
    <w:rsid w:val="000032F9"/>
    <w:rsid w:val="0000344B"/>
    <w:rsid w:val="000039C7"/>
    <w:rsid w:val="00003AC1"/>
    <w:rsid w:val="00003D55"/>
    <w:rsid w:val="00004C7F"/>
    <w:rsid w:val="00004FA5"/>
    <w:rsid w:val="0000502F"/>
    <w:rsid w:val="00005055"/>
    <w:rsid w:val="0000506A"/>
    <w:rsid w:val="00005821"/>
    <w:rsid w:val="00005CDC"/>
    <w:rsid w:val="000068EC"/>
    <w:rsid w:val="00006BE2"/>
    <w:rsid w:val="00006D4B"/>
    <w:rsid w:val="00006E64"/>
    <w:rsid w:val="000075D2"/>
    <w:rsid w:val="00007D2F"/>
    <w:rsid w:val="000104C1"/>
    <w:rsid w:val="000107B0"/>
    <w:rsid w:val="00010CE0"/>
    <w:rsid w:val="000115E0"/>
    <w:rsid w:val="00011661"/>
    <w:rsid w:val="000116D8"/>
    <w:rsid w:val="00011756"/>
    <w:rsid w:val="00011E60"/>
    <w:rsid w:val="00011EFB"/>
    <w:rsid w:val="000122B9"/>
    <w:rsid w:val="00012602"/>
    <w:rsid w:val="000127E9"/>
    <w:rsid w:val="00012CEE"/>
    <w:rsid w:val="00013431"/>
    <w:rsid w:val="000136E6"/>
    <w:rsid w:val="000137A9"/>
    <w:rsid w:val="00013B7C"/>
    <w:rsid w:val="00013C53"/>
    <w:rsid w:val="000144A8"/>
    <w:rsid w:val="0001489B"/>
    <w:rsid w:val="000148F7"/>
    <w:rsid w:val="0001499C"/>
    <w:rsid w:val="00014EAC"/>
    <w:rsid w:val="00015261"/>
    <w:rsid w:val="00015587"/>
    <w:rsid w:val="0001594E"/>
    <w:rsid w:val="000159CC"/>
    <w:rsid w:val="00015B4C"/>
    <w:rsid w:val="00015EAE"/>
    <w:rsid w:val="00016C33"/>
    <w:rsid w:val="00016F76"/>
    <w:rsid w:val="00017716"/>
    <w:rsid w:val="00020176"/>
    <w:rsid w:val="000201F0"/>
    <w:rsid w:val="0002041B"/>
    <w:rsid w:val="000206D6"/>
    <w:rsid w:val="00021057"/>
    <w:rsid w:val="000214A6"/>
    <w:rsid w:val="00021974"/>
    <w:rsid w:val="00021EB1"/>
    <w:rsid w:val="00022790"/>
    <w:rsid w:val="00022D98"/>
    <w:rsid w:val="00022DF9"/>
    <w:rsid w:val="00022E5D"/>
    <w:rsid w:val="00022E9C"/>
    <w:rsid w:val="00022FC9"/>
    <w:rsid w:val="0002313A"/>
    <w:rsid w:val="0002353D"/>
    <w:rsid w:val="00023584"/>
    <w:rsid w:val="00023B69"/>
    <w:rsid w:val="00024284"/>
    <w:rsid w:val="0002438A"/>
    <w:rsid w:val="000244FF"/>
    <w:rsid w:val="00024E0C"/>
    <w:rsid w:val="00024E1E"/>
    <w:rsid w:val="000251B3"/>
    <w:rsid w:val="00025246"/>
    <w:rsid w:val="00025365"/>
    <w:rsid w:val="00025F94"/>
    <w:rsid w:val="0002678C"/>
    <w:rsid w:val="00026813"/>
    <w:rsid w:val="00026B54"/>
    <w:rsid w:val="00026CD4"/>
    <w:rsid w:val="000276A4"/>
    <w:rsid w:val="00027A68"/>
    <w:rsid w:val="00027E88"/>
    <w:rsid w:val="00027F82"/>
    <w:rsid w:val="00030BCB"/>
    <w:rsid w:val="00031711"/>
    <w:rsid w:val="00031A87"/>
    <w:rsid w:val="00031BA2"/>
    <w:rsid w:val="00031D0A"/>
    <w:rsid w:val="00031E64"/>
    <w:rsid w:val="000325DF"/>
    <w:rsid w:val="0003295E"/>
    <w:rsid w:val="00032D13"/>
    <w:rsid w:val="000334BA"/>
    <w:rsid w:val="00033A00"/>
    <w:rsid w:val="00033AFF"/>
    <w:rsid w:val="00033D54"/>
    <w:rsid w:val="000349A4"/>
    <w:rsid w:val="00034A53"/>
    <w:rsid w:val="000356EF"/>
    <w:rsid w:val="000359DA"/>
    <w:rsid w:val="00035A9D"/>
    <w:rsid w:val="0003638D"/>
    <w:rsid w:val="00036756"/>
    <w:rsid w:val="00036AAD"/>
    <w:rsid w:val="00036AC1"/>
    <w:rsid w:val="00036B1E"/>
    <w:rsid w:val="00036C97"/>
    <w:rsid w:val="00036F05"/>
    <w:rsid w:val="000374DE"/>
    <w:rsid w:val="000375C6"/>
    <w:rsid w:val="0003761B"/>
    <w:rsid w:val="000376DE"/>
    <w:rsid w:val="00037AF1"/>
    <w:rsid w:val="00037FF1"/>
    <w:rsid w:val="000404AD"/>
    <w:rsid w:val="00040853"/>
    <w:rsid w:val="000408E6"/>
    <w:rsid w:val="00040B45"/>
    <w:rsid w:val="00040B8E"/>
    <w:rsid w:val="00040CF3"/>
    <w:rsid w:val="00041050"/>
    <w:rsid w:val="00041107"/>
    <w:rsid w:val="00041423"/>
    <w:rsid w:val="000414BF"/>
    <w:rsid w:val="00041879"/>
    <w:rsid w:val="00041A02"/>
    <w:rsid w:val="00041C23"/>
    <w:rsid w:val="00041E93"/>
    <w:rsid w:val="000422CA"/>
    <w:rsid w:val="000422EB"/>
    <w:rsid w:val="00042851"/>
    <w:rsid w:val="00042DE0"/>
    <w:rsid w:val="000432EF"/>
    <w:rsid w:val="0004342D"/>
    <w:rsid w:val="00043585"/>
    <w:rsid w:val="000435DB"/>
    <w:rsid w:val="00043771"/>
    <w:rsid w:val="00043ACC"/>
    <w:rsid w:val="000448A4"/>
    <w:rsid w:val="00044965"/>
    <w:rsid w:val="000449B8"/>
    <w:rsid w:val="00044A18"/>
    <w:rsid w:val="00044AB2"/>
    <w:rsid w:val="00044DC7"/>
    <w:rsid w:val="0004583C"/>
    <w:rsid w:val="00045C07"/>
    <w:rsid w:val="00045CF8"/>
    <w:rsid w:val="00045F46"/>
    <w:rsid w:val="000464E3"/>
    <w:rsid w:val="0004689F"/>
    <w:rsid w:val="00046A0D"/>
    <w:rsid w:val="00046CC4"/>
    <w:rsid w:val="0004710F"/>
    <w:rsid w:val="00047385"/>
    <w:rsid w:val="00047DF0"/>
    <w:rsid w:val="000503C9"/>
    <w:rsid w:val="00050858"/>
    <w:rsid w:val="0005095C"/>
    <w:rsid w:val="00050B7D"/>
    <w:rsid w:val="000511A7"/>
    <w:rsid w:val="00051207"/>
    <w:rsid w:val="00051499"/>
    <w:rsid w:val="000516C3"/>
    <w:rsid w:val="00051866"/>
    <w:rsid w:val="000519A6"/>
    <w:rsid w:val="0005260B"/>
    <w:rsid w:val="00052644"/>
    <w:rsid w:val="00052D51"/>
    <w:rsid w:val="00053355"/>
    <w:rsid w:val="00053722"/>
    <w:rsid w:val="000539D4"/>
    <w:rsid w:val="00053FBA"/>
    <w:rsid w:val="0005494F"/>
    <w:rsid w:val="00054B6A"/>
    <w:rsid w:val="00054F1B"/>
    <w:rsid w:val="00055260"/>
    <w:rsid w:val="000553EC"/>
    <w:rsid w:val="00055AE0"/>
    <w:rsid w:val="0005675A"/>
    <w:rsid w:val="00056954"/>
    <w:rsid w:val="00056A3E"/>
    <w:rsid w:val="00056F89"/>
    <w:rsid w:val="0005714A"/>
    <w:rsid w:val="000578ED"/>
    <w:rsid w:val="00057A64"/>
    <w:rsid w:val="00057A7A"/>
    <w:rsid w:val="00057CC5"/>
    <w:rsid w:val="00057DC1"/>
    <w:rsid w:val="0006016C"/>
    <w:rsid w:val="0006030F"/>
    <w:rsid w:val="0006045D"/>
    <w:rsid w:val="00060AE8"/>
    <w:rsid w:val="00060F3F"/>
    <w:rsid w:val="0006113D"/>
    <w:rsid w:val="00061292"/>
    <w:rsid w:val="000617B6"/>
    <w:rsid w:val="00061827"/>
    <w:rsid w:val="00061C22"/>
    <w:rsid w:val="00061D2C"/>
    <w:rsid w:val="00061DCE"/>
    <w:rsid w:val="00062099"/>
    <w:rsid w:val="00062166"/>
    <w:rsid w:val="000621E7"/>
    <w:rsid w:val="0006250D"/>
    <w:rsid w:val="0006269F"/>
    <w:rsid w:val="00062C1C"/>
    <w:rsid w:val="00062D9E"/>
    <w:rsid w:val="00062E57"/>
    <w:rsid w:val="00063183"/>
    <w:rsid w:val="0006353E"/>
    <w:rsid w:val="000636E2"/>
    <w:rsid w:val="0006396F"/>
    <w:rsid w:val="00063FD7"/>
    <w:rsid w:val="00064308"/>
    <w:rsid w:val="00064399"/>
    <w:rsid w:val="00064EF0"/>
    <w:rsid w:val="00064FA6"/>
    <w:rsid w:val="00065106"/>
    <w:rsid w:val="00065779"/>
    <w:rsid w:val="00065E09"/>
    <w:rsid w:val="0006619A"/>
    <w:rsid w:val="000662FA"/>
    <w:rsid w:val="0006788B"/>
    <w:rsid w:val="00067B65"/>
    <w:rsid w:val="00067EDD"/>
    <w:rsid w:val="00070510"/>
    <w:rsid w:val="000705D1"/>
    <w:rsid w:val="00070615"/>
    <w:rsid w:val="000707BC"/>
    <w:rsid w:val="000707C6"/>
    <w:rsid w:val="0007083C"/>
    <w:rsid w:val="000708A8"/>
    <w:rsid w:val="00070A8C"/>
    <w:rsid w:val="00070DA8"/>
    <w:rsid w:val="000718D1"/>
    <w:rsid w:val="00071BBC"/>
    <w:rsid w:val="00071CD1"/>
    <w:rsid w:val="00071E54"/>
    <w:rsid w:val="00072075"/>
    <w:rsid w:val="00072211"/>
    <w:rsid w:val="00072227"/>
    <w:rsid w:val="00072240"/>
    <w:rsid w:val="00072690"/>
    <w:rsid w:val="00072900"/>
    <w:rsid w:val="00072A30"/>
    <w:rsid w:val="00072A63"/>
    <w:rsid w:val="0007303A"/>
    <w:rsid w:val="00073876"/>
    <w:rsid w:val="00073A23"/>
    <w:rsid w:val="00073A39"/>
    <w:rsid w:val="00073CA3"/>
    <w:rsid w:val="0007490C"/>
    <w:rsid w:val="00074D03"/>
    <w:rsid w:val="00074D7D"/>
    <w:rsid w:val="0007582A"/>
    <w:rsid w:val="000759FD"/>
    <w:rsid w:val="00075CCC"/>
    <w:rsid w:val="0007666F"/>
    <w:rsid w:val="000768BC"/>
    <w:rsid w:val="00077426"/>
    <w:rsid w:val="00077E01"/>
    <w:rsid w:val="0008006A"/>
    <w:rsid w:val="00080535"/>
    <w:rsid w:val="00080887"/>
    <w:rsid w:val="00081013"/>
    <w:rsid w:val="000810BE"/>
    <w:rsid w:val="0008115E"/>
    <w:rsid w:val="00081167"/>
    <w:rsid w:val="0008129D"/>
    <w:rsid w:val="000814CF"/>
    <w:rsid w:val="00081D8A"/>
    <w:rsid w:val="00081E1D"/>
    <w:rsid w:val="00081EE2"/>
    <w:rsid w:val="000820D9"/>
    <w:rsid w:val="00082432"/>
    <w:rsid w:val="000826BE"/>
    <w:rsid w:val="00082813"/>
    <w:rsid w:val="00083273"/>
    <w:rsid w:val="00083364"/>
    <w:rsid w:val="00083406"/>
    <w:rsid w:val="00083473"/>
    <w:rsid w:val="00083E6D"/>
    <w:rsid w:val="00084211"/>
    <w:rsid w:val="000844CD"/>
    <w:rsid w:val="000846F0"/>
    <w:rsid w:val="0008478D"/>
    <w:rsid w:val="00084981"/>
    <w:rsid w:val="00084EE3"/>
    <w:rsid w:val="000854ED"/>
    <w:rsid w:val="000856F1"/>
    <w:rsid w:val="00085F08"/>
    <w:rsid w:val="00085F32"/>
    <w:rsid w:val="000860A1"/>
    <w:rsid w:val="00086484"/>
    <w:rsid w:val="000864E6"/>
    <w:rsid w:val="00086BDA"/>
    <w:rsid w:val="00086C20"/>
    <w:rsid w:val="00086ECF"/>
    <w:rsid w:val="00087146"/>
    <w:rsid w:val="00087599"/>
    <w:rsid w:val="00087901"/>
    <w:rsid w:val="00087B01"/>
    <w:rsid w:val="00087B7F"/>
    <w:rsid w:val="00087BDC"/>
    <w:rsid w:val="00090246"/>
    <w:rsid w:val="0009035A"/>
    <w:rsid w:val="000903EB"/>
    <w:rsid w:val="000904ED"/>
    <w:rsid w:val="000904F7"/>
    <w:rsid w:val="00090D70"/>
    <w:rsid w:val="0009113C"/>
    <w:rsid w:val="000911D9"/>
    <w:rsid w:val="00091247"/>
    <w:rsid w:val="000914C5"/>
    <w:rsid w:val="00091DF6"/>
    <w:rsid w:val="00091EF4"/>
    <w:rsid w:val="00092077"/>
    <w:rsid w:val="000927E8"/>
    <w:rsid w:val="0009296D"/>
    <w:rsid w:val="000929B1"/>
    <w:rsid w:val="00092D15"/>
    <w:rsid w:val="00092D7D"/>
    <w:rsid w:val="00092FEE"/>
    <w:rsid w:val="00093478"/>
    <w:rsid w:val="000937D5"/>
    <w:rsid w:val="00093A2B"/>
    <w:rsid w:val="00093CBF"/>
    <w:rsid w:val="00093F74"/>
    <w:rsid w:val="00094996"/>
    <w:rsid w:val="00094D61"/>
    <w:rsid w:val="00094EA9"/>
    <w:rsid w:val="00095A4C"/>
    <w:rsid w:val="000961F7"/>
    <w:rsid w:val="00096873"/>
    <w:rsid w:val="00096CB7"/>
    <w:rsid w:val="00096EF3"/>
    <w:rsid w:val="00097204"/>
    <w:rsid w:val="00097426"/>
    <w:rsid w:val="0009745E"/>
    <w:rsid w:val="0009779D"/>
    <w:rsid w:val="0009785D"/>
    <w:rsid w:val="00097CFF"/>
    <w:rsid w:val="000A00EF"/>
    <w:rsid w:val="000A0363"/>
    <w:rsid w:val="000A0B91"/>
    <w:rsid w:val="000A0D75"/>
    <w:rsid w:val="000A103A"/>
    <w:rsid w:val="000A1257"/>
    <w:rsid w:val="000A21F0"/>
    <w:rsid w:val="000A2339"/>
    <w:rsid w:val="000A23A6"/>
    <w:rsid w:val="000A2AF7"/>
    <w:rsid w:val="000A2CC5"/>
    <w:rsid w:val="000A34EA"/>
    <w:rsid w:val="000A3BDF"/>
    <w:rsid w:val="000A3E06"/>
    <w:rsid w:val="000A3E4D"/>
    <w:rsid w:val="000A4196"/>
    <w:rsid w:val="000A4740"/>
    <w:rsid w:val="000A4815"/>
    <w:rsid w:val="000A4AEE"/>
    <w:rsid w:val="000A4CB4"/>
    <w:rsid w:val="000A5540"/>
    <w:rsid w:val="000A5E02"/>
    <w:rsid w:val="000A66D4"/>
    <w:rsid w:val="000A6958"/>
    <w:rsid w:val="000A6EFF"/>
    <w:rsid w:val="000A6FF2"/>
    <w:rsid w:val="000A7457"/>
    <w:rsid w:val="000A7C49"/>
    <w:rsid w:val="000A7F98"/>
    <w:rsid w:val="000B0034"/>
    <w:rsid w:val="000B0074"/>
    <w:rsid w:val="000B09B8"/>
    <w:rsid w:val="000B0D24"/>
    <w:rsid w:val="000B0E24"/>
    <w:rsid w:val="000B10C9"/>
    <w:rsid w:val="000B10E6"/>
    <w:rsid w:val="000B1792"/>
    <w:rsid w:val="000B1A04"/>
    <w:rsid w:val="000B1B82"/>
    <w:rsid w:val="000B1F3B"/>
    <w:rsid w:val="000B1FB9"/>
    <w:rsid w:val="000B22EE"/>
    <w:rsid w:val="000B2DD7"/>
    <w:rsid w:val="000B35AC"/>
    <w:rsid w:val="000B3724"/>
    <w:rsid w:val="000B37B5"/>
    <w:rsid w:val="000B380C"/>
    <w:rsid w:val="000B3957"/>
    <w:rsid w:val="000B3BC8"/>
    <w:rsid w:val="000B41C2"/>
    <w:rsid w:val="000B4607"/>
    <w:rsid w:val="000B4C0C"/>
    <w:rsid w:val="000B51FF"/>
    <w:rsid w:val="000B530B"/>
    <w:rsid w:val="000B58FC"/>
    <w:rsid w:val="000B623B"/>
    <w:rsid w:val="000B675A"/>
    <w:rsid w:val="000B69F4"/>
    <w:rsid w:val="000B6F8E"/>
    <w:rsid w:val="000B70B0"/>
    <w:rsid w:val="000B765E"/>
    <w:rsid w:val="000C01BA"/>
    <w:rsid w:val="000C035D"/>
    <w:rsid w:val="000C05A6"/>
    <w:rsid w:val="000C093F"/>
    <w:rsid w:val="000C0FBF"/>
    <w:rsid w:val="000C11E8"/>
    <w:rsid w:val="000C1348"/>
    <w:rsid w:val="000C1B53"/>
    <w:rsid w:val="000C2231"/>
    <w:rsid w:val="000C26FE"/>
    <w:rsid w:val="000C2970"/>
    <w:rsid w:val="000C3456"/>
    <w:rsid w:val="000C3B19"/>
    <w:rsid w:val="000C4071"/>
    <w:rsid w:val="000C475F"/>
    <w:rsid w:val="000C4868"/>
    <w:rsid w:val="000C4AB0"/>
    <w:rsid w:val="000C4C48"/>
    <w:rsid w:val="000C4EE1"/>
    <w:rsid w:val="000C5411"/>
    <w:rsid w:val="000C56BA"/>
    <w:rsid w:val="000C571F"/>
    <w:rsid w:val="000C57EF"/>
    <w:rsid w:val="000C5D83"/>
    <w:rsid w:val="000C5ED6"/>
    <w:rsid w:val="000C6A32"/>
    <w:rsid w:val="000C7242"/>
    <w:rsid w:val="000C765A"/>
    <w:rsid w:val="000C790E"/>
    <w:rsid w:val="000D000D"/>
    <w:rsid w:val="000D1506"/>
    <w:rsid w:val="000D189E"/>
    <w:rsid w:val="000D18F3"/>
    <w:rsid w:val="000D1F85"/>
    <w:rsid w:val="000D1FF4"/>
    <w:rsid w:val="000D24F3"/>
    <w:rsid w:val="000D2E9E"/>
    <w:rsid w:val="000D3093"/>
    <w:rsid w:val="000D3978"/>
    <w:rsid w:val="000D4915"/>
    <w:rsid w:val="000D493A"/>
    <w:rsid w:val="000D4FB6"/>
    <w:rsid w:val="000D5196"/>
    <w:rsid w:val="000D5502"/>
    <w:rsid w:val="000D5574"/>
    <w:rsid w:val="000D622F"/>
    <w:rsid w:val="000D647A"/>
    <w:rsid w:val="000D6C16"/>
    <w:rsid w:val="000D7042"/>
    <w:rsid w:val="000D75D5"/>
    <w:rsid w:val="000D7BBF"/>
    <w:rsid w:val="000D7CA5"/>
    <w:rsid w:val="000D7F2F"/>
    <w:rsid w:val="000E0218"/>
    <w:rsid w:val="000E0339"/>
    <w:rsid w:val="000E062F"/>
    <w:rsid w:val="000E07F8"/>
    <w:rsid w:val="000E0A82"/>
    <w:rsid w:val="000E1131"/>
    <w:rsid w:val="000E118C"/>
    <w:rsid w:val="000E127B"/>
    <w:rsid w:val="000E1678"/>
    <w:rsid w:val="000E21C1"/>
    <w:rsid w:val="000E32EB"/>
    <w:rsid w:val="000E3615"/>
    <w:rsid w:val="000E3794"/>
    <w:rsid w:val="000E3AE0"/>
    <w:rsid w:val="000E4073"/>
    <w:rsid w:val="000E4318"/>
    <w:rsid w:val="000E4446"/>
    <w:rsid w:val="000E468B"/>
    <w:rsid w:val="000E4BB1"/>
    <w:rsid w:val="000E4EB2"/>
    <w:rsid w:val="000E5035"/>
    <w:rsid w:val="000E5292"/>
    <w:rsid w:val="000E53BC"/>
    <w:rsid w:val="000E5A9B"/>
    <w:rsid w:val="000E5CCF"/>
    <w:rsid w:val="000E6893"/>
    <w:rsid w:val="000E71B3"/>
    <w:rsid w:val="000E7591"/>
    <w:rsid w:val="000E7AD9"/>
    <w:rsid w:val="000E7CA4"/>
    <w:rsid w:val="000F00A0"/>
    <w:rsid w:val="000F0218"/>
    <w:rsid w:val="000F027D"/>
    <w:rsid w:val="000F0C31"/>
    <w:rsid w:val="000F1484"/>
    <w:rsid w:val="000F1B02"/>
    <w:rsid w:val="000F1CA0"/>
    <w:rsid w:val="000F1F8D"/>
    <w:rsid w:val="000F22C6"/>
    <w:rsid w:val="000F2305"/>
    <w:rsid w:val="000F2865"/>
    <w:rsid w:val="000F2920"/>
    <w:rsid w:val="000F2C54"/>
    <w:rsid w:val="000F3220"/>
    <w:rsid w:val="000F3494"/>
    <w:rsid w:val="000F35F0"/>
    <w:rsid w:val="000F3A4F"/>
    <w:rsid w:val="000F3A93"/>
    <w:rsid w:val="000F4301"/>
    <w:rsid w:val="000F4AEB"/>
    <w:rsid w:val="000F4BFB"/>
    <w:rsid w:val="000F4D71"/>
    <w:rsid w:val="000F55D6"/>
    <w:rsid w:val="000F5D8B"/>
    <w:rsid w:val="000F60D7"/>
    <w:rsid w:val="000F619F"/>
    <w:rsid w:val="000F643B"/>
    <w:rsid w:val="000F65AC"/>
    <w:rsid w:val="000F6C67"/>
    <w:rsid w:val="000F6FD9"/>
    <w:rsid w:val="000F725C"/>
    <w:rsid w:val="000F78AC"/>
    <w:rsid w:val="000F7F01"/>
    <w:rsid w:val="0010021A"/>
    <w:rsid w:val="00100745"/>
    <w:rsid w:val="001008C5"/>
    <w:rsid w:val="00100B6C"/>
    <w:rsid w:val="00100DF7"/>
    <w:rsid w:val="00100E6D"/>
    <w:rsid w:val="001010EA"/>
    <w:rsid w:val="0010184F"/>
    <w:rsid w:val="00102087"/>
    <w:rsid w:val="00102D54"/>
    <w:rsid w:val="0010376A"/>
    <w:rsid w:val="00103AB5"/>
    <w:rsid w:val="00103C39"/>
    <w:rsid w:val="00103CBB"/>
    <w:rsid w:val="00104168"/>
    <w:rsid w:val="001042C3"/>
    <w:rsid w:val="00104990"/>
    <w:rsid w:val="00105330"/>
    <w:rsid w:val="001055F2"/>
    <w:rsid w:val="00105831"/>
    <w:rsid w:val="0010628C"/>
    <w:rsid w:val="00106798"/>
    <w:rsid w:val="001072B4"/>
    <w:rsid w:val="00107C04"/>
    <w:rsid w:val="0011030A"/>
    <w:rsid w:val="001103BF"/>
    <w:rsid w:val="001107FF"/>
    <w:rsid w:val="001108A4"/>
    <w:rsid w:val="00110D24"/>
    <w:rsid w:val="00110D7E"/>
    <w:rsid w:val="00110E77"/>
    <w:rsid w:val="00111D26"/>
    <w:rsid w:val="00111E64"/>
    <w:rsid w:val="001121A2"/>
    <w:rsid w:val="001129E4"/>
    <w:rsid w:val="00112A5C"/>
    <w:rsid w:val="00112BBD"/>
    <w:rsid w:val="001137A8"/>
    <w:rsid w:val="001137E4"/>
    <w:rsid w:val="001139A7"/>
    <w:rsid w:val="00114343"/>
    <w:rsid w:val="001145A4"/>
    <w:rsid w:val="001147EC"/>
    <w:rsid w:val="001147F4"/>
    <w:rsid w:val="001156C1"/>
    <w:rsid w:val="001157C1"/>
    <w:rsid w:val="00115D22"/>
    <w:rsid w:val="00115FFF"/>
    <w:rsid w:val="001172D4"/>
    <w:rsid w:val="001173E2"/>
    <w:rsid w:val="00117533"/>
    <w:rsid w:val="0011777C"/>
    <w:rsid w:val="00117F19"/>
    <w:rsid w:val="00117FAD"/>
    <w:rsid w:val="0012022F"/>
    <w:rsid w:val="0012053F"/>
    <w:rsid w:val="001213E5"/>
    <w:rsid w:val="0012278F"/>
    <w:rsid w:val="00122BC0"/>
    <w:rsid w:val="00122D33"/>
    <w:rsid w:val="001232A8"/>
    <w:rsid w:val="001236FE"/>
    <w:rsid w:val="001239FB"/>
    <w:rsid w:val="00123FC9"/>
    <w:rsid w:val="0012407A"/>
    <w:rsid w:val="0012416C"/>
    <w:rsid w:val="00124BBB"/>
    <w:rsid w:val="0012542C"/>
    <w:rsid w:val="0012587D"/>
    <w:rsid w:val="00125C35"/>
    <w:rsid w:val="001272CB"/>
    <w:rsid w:val="001277ED"/>
    <w:rsid w:val="0012791B"/>
    <w:rsid w:val="00127F6C"/>
    <w:rsid w:val="00130BC0"/>
    <w:rsid w:val="00130BFB"/>
    <w:rsid w:val="00130FB3"/>
    <w:rsid w:val="00130FC8"/>
    <w:rsid w:val="00131239"/>
    <w:rsid w:val="0013182A"/>
    <w:rsid w:val="00131A6D"/>
    <w:rsid w:val="00131B1E"/>
    <w:rsid w:val="00132181"/>
    <w:rsid w:val="001323F8"/>
    <w:rsid w:val="0013246D"/>
    <w:rsid w:val="00132EEA"/>
    <w:rsid w:val="001331BF"/>
    <w:rsid w:val="001335C1"/>
    <w:rsid w:val="001336BC"/>
    <w:rsid w:val="00133C09"/>
    <w:rsid w:val="00133F1E"/>
    <w:rsid w:val="00134206"/>
    <w:rsid w:val="00134564"/>
    <w:rsid w:val="00134EBB"/>
    <w:rsid w:val="00135087"/>
    <w:rsid w:val="00135171"/>
    <w:rsid w:val="00135840"/>
    <w:rsid w:val="00135C8C"/>
    <w:rsid w:val="00136424"/>
    <w:rsid w:val="00136787"/>
    <w:rsid w:val="0013699E"/>
    <w:rsid w:val="00136A86"/>
    <w:rsid w:val="00136EF6"/>
    <w:rsid w:val="0013707E"/>
    <w:rsid w:val="00137380"/>
    <w:rsid w:val="001374CD"/>
    <w:rsid w:val="00137FD1"/>
    <w:rsid w:val="00140C83"/>
    <w:rsid w:val="0014109C"/>
    <w:rsid w:val="00141118"/>
    <w:rsid w:val="001413C3"/>
    <w:rsid w:val="001414D5"/>
    <w:rsid w:val="00141A08"/>
    <w:rsid w:val="001421DE"/>
    <w:rsid w:val="0014226F"/>
    <w:rsid w:val="0014240F"/>
    <w:rsid w:val="00142744"/>
    <w:rsid w:val="001432BB"/>
    <w:rsid w:val="001435CA"/>
    <w:rsid w:val="00143647"/>
    <w:rsid w:val="0014378D"/>
    <w:rsid w:val="00143F7E"/>
    <w:rsid w:val="001458DA"/>
    <w:rsid w:val="001466A6"/>
    <w:rsid w:val="00146728"/>
    <w:rsid w:val="001469AC"/>
    <w:rsid w:val="00146E61"/>
    <w:rsid w:val="00147046"/>
    <w:rsid w:val="001471D0"/>
    <w:rsid w:val="0014730F"/>
    <w:rsid w:val="00147AF3"/>
    <w:rsid w:val="00147B09"/>
    <w:rsid w:val="00147E89"/>
    <w:rsid w:val="001501C9"/>
    <w:rsid w:val="0015031A"/>
    <w:rsid w:val="00150A68"/>
    <w:rsid w:val="00150F52"/>
    <w:rsid w:val="00151119"/>
    <w:rsid w:val="0015142C"/>
    <w:rsid w:val="00151523"/>
    <w:rsid w:val="0015193F"/>
    <w:rsid w:val="001519B3"/>
    <w:rsid w:val="001519FC"/>
    <w:rsid w:val="0015215C"/>
    <w:rsid w:val="00152263"/>
    <w:rsid w:val="001528C8"/>
    <w:rsid w:val="00152EC2"/>
    <w:rsid w:val="0015312C"/>
    <w:rsid w:val="00153140"/>
    <w:rsid w:val="00153269"/>
    <w:rsid w:val="001539A9"/>
    <w:rsid w:val="00153A04"/>
    <w:rsid w:val="00153D78"/>
    <w:rsid w:val="00153E2C"/>
    <w:rsid w:val="00154846"/>
    <w:rsid w:val="00154987"/>
    <w:rsid w:val="0015542E"/>
    <w:rsid w:val="001557A9"/>
    <w:rsid w:val="001557DA"/>
    <w:rsid w:val="001557E1"/>
    <w:rsid w:val="00155B52"/>
    <w:rsid w:val="00156274"/>
    <w:rsid w:val="001562E4"/>
    <w:rsid w:val="001563EB"/>
    <w:rsid w:val="00156DF7"/>
    <w:rsid w:val="001573E6"/>
    <w:rsid w:val="00157467"/>
    <w:rsid w:val="00157E2C"/>
    <w:rsid w:val="0016043D"/>
    <w:rsid w:val="001607CE"/>
    <w:rsid w:val="00160AAA"/>
    <w:rsid w:val="001615F9"/>
    <w:rsid w:val="00161655"/>
    <w:rsid w:val="00161B4E"/>
    <w:rsid w:val="00161E8A"/>
    <w:rsid w:val="00162083"/>
    <w:rsid w:val="001623AE"/>
    <w:rsid w:val="001623F5"/>
    <w:rsid w:val="0016285A"/>
    <w:rsid w:val="00162D3F"/>
    <w:rsid w:val="00162D73"/>
    <w:rsid w:val="0016311B"/>
    <w:rsid w:val="001638C4"/>
    <w:rsid w:val="00164A16"/>
    <w:rsid w:val="00165117"/>
    <w:rsid w:val="001655B1"/>
    <w:rsid w:val="00165977"/>
    <w:rsid w:val="00165A81"/>
    <w:rsid w:val="00165B07"/>
    <w:rsid w:val="00165F85"/>
    <w:rsid w:val="0016620C"/>
    <w:rsid w:val="00166490"/>
    <w:rsid w:val="001664B0"/>
    <w:rsid w:val="001667F1"/>
    <w:rsid w:val="001671B0"/>
    <w:rsid w:val="00167770"/>
    <w:rsid w:val="00167CE5"/>
    <w:rsid w:val="00167F6D"/>
    <w:rsid w:val="00170335"/>
    <w:rsid w:val="0017079F"/>
    <w:rsid w:val="00170AC6"/>
    <w:rsid w:val="00171B11"/>
    <w:rsid w:val="00171C31"/>
    <w:rsid w:val="00171D84"/>
    <w:rsid w:val="00172749"/>
    <w:rsid w:val="001728FC"/>
    <w:rsid w:val="00172D58"/>
    <w:rsid w:val="00172E07"/>
    <w:rsid w:val="001732AD"/>
    <w:rsid w:val="00173690"/>
    <w:rsid w:val="00173C9D"/>
    <w:rsid w:val="001743B9"/>
    <w:rsid w:val="00174A29"/>
    <w:rsid w:val="00174DE5"/>
    <w:rsid w:val="00174E10"/>
    <w:rsid w:val="001751E0"/>
    <w:rsid w:val="001752CB"/>
    <w:rsid w:val="00175393"/>
    <w:rsid w:val="00175403"/>
    <w:rsid w:val="001754FF"/>
    <w:rsid w:val="001755CC"/>
    <w:rsid w:val="00175E8F"/>
    <w:rsid w:val="00176050"/>
    <w:rsid w:val="0017606C"/>
    <w:rsid w:val="0017638F"/>
    <w:rsid w:val="00176477"/>
    <w:rsid w:val="001765F4"/>
    <w:rsid w:val="00176CE1"/>
    <w:rsid w:val="00177849"/>
    <w:rsid w:val="001778F7"/>
    <w:rsid w:val="001801A6"/>
    <w:rsid w:val="00180560"/>
    <w:rsid w:val="00180582"/>
    <w:rsid w:val="00180649"/>
    <w:rsid w:val="001810B9"/>
    <w:rsid w:val="00181544"/>
    <w:rsid w:val="00181803"/>
    <w:rsid w:val="00182025"/>
    <w:rsid w:val="00182CEA"/>
    <w:rsid w:val="00182E40"/>
    <w:rsid w:val="001831DE"/>
    <w:rsid w:val="0018374F"/>
    <w:rsid w:val="00183AB4"/>
    <w:rsid w:val="00183CC8"/>
    <w:rsid w:val="00183CEC"/>
    <w:rsid w:val="00183FE7"/>
    <w:rsid w:val="00183FF3"/>
    <w:rsid w:val="001843DB"/>
    <w:rsid w:val="00184814"/>
    <w:rsid w:val="001849A9"/>
    <w:rsid w:val="00184D9A"/>
    <w:rsid w:val="00184F98"/>
    <w:rsid w:val="00185073"/>
    <w:rsid w:val="001852E9"/>
    <w:rsid w:val="0018569A"/>
    <w:rsid w:val="00185814"/>
    <w:rsid w:val="00185E83"/>
    <w:rsid w:val="00185ED6"/>
    <w:rsid w:val="00185F7E"/>
    <w:rsid w:val="00186361"/>
    <w:rsid w:val="001867C2"/>
    <w:rsid w:val="001867EC"/>
    <w:rsid w:val="001867EE"/>
    <w:rsid w:val="001868B5"/>
    <w:rsid w:val="00186F6B"/>
    <w:rsid w:val="001878B1"/>
    <w:rsid w:val="001878D0"/>
    <w:rsid w:val="00187BBD"/>
    <w:rsid w:val="00187C96"/>
    <w:rsid w:val="00190023"/>
    <w:rsid w:val="001900E5"/>
    <w:rsid w:val="001908BC"/>
    <w:rsid w:val="00190E18"/>
    <w:rsid w:val="0019127F"/>
    <w:rsid w:val="00191341"/>
    <w:rsid w:val="00191382"/>
    <w:rsid w:val="00191D3A"/>
    <w:rsid w:val="001921CC"/>
    <w:rsid w:val="00192247"/>
    <w:rsid w:val="00192377"/>
    <w:rsid w:val="001923ED"/>
    <w:rsid w:val="0019255A"/>
    <w:rsid w:val="001926CC"/>
    <w:rsid w:val="00192A06"/>
    <w:rsid w:val="00192D61"/>
    <w:rsid w:val="00192DE5"/>
    <w:rsid w:val="00192F31"/>
    <w:rsid w:val="001930BA"/>
    <w:rsid w:val="00193223"/>
    <w:rsid w:val="00193471"/>
    <w:rsid w:val="001938EC"/>
    <w:rsid w:val="00193D97"/>
    <w:rsid w:val="00193EC7"/>
    <w:rsid w:val="00194006"/>
    <w:rsid w:val="001945F1"/>
    <w:rsid w:val="00194A40"/>
    <w:rsid w:val="00194AC6"/>
    <w:rsid w:val="00194F47"/>
    <w:rsid w:val="001958F6"/>
    <w:rsid w:val="0019596D"/>
    <w:rsid w:val="00195CD6"/>
    <w:rsid w:val="00195D3E"/>
    <w:rsid w:val="00196463"/>
    <w:rsid w:val="001964E6"/>
    <w:rsid w:val="001967C6"/>
    <w:rsid w:val="00196E86"/>
    <w:rsid w:val="0019703F"/>
    <w:rsid w:val="001970CE"/>
    <w:rsid w:val="00197255"/>
    <w:rsid w:val="00197428"/>
    <w:rsid w:val="001976B5"/>
    <w:rsid w:val="0019793F"/>
    <w:rsid w:val="001979DE"/>
    <w:rsid w:val="001A0089"/>
    <w:rsid w:val="001A0569"/>
    <w:rsid w:val="001A0BE6"/>
    <w:rsid w:val="001A10C0"/>
    <w:rsid w:val="001A1469"/>
    <w:rsid w:val="001A155E"/>
    <w:rsid w:val="001A169A"/>
    <w:rsid w:val="001A198C"/>
    <w:rsid w:val="001A19E7"/>
    <w:rsid w:val="001A23A9"/>
    <w:rsid w:val="001A28C4"/>
    <w:rsid w:val="001A2B45"/>
    <w:rsid w:val="001A2CC1"/>
    <w:rsid w:val="001A30F1"/>
    <w:rsid w:val="001A4630"/>
    <w:rsid w:val="001A46B2"/>
    <w:rsid w:val="001A476E"/>
    <w:rsid w:val="001A4783"/>
    <w:rsid w:val="001A4DAE"/>
    <w:rsid w:val="001A5142"/>
    <w:rsid w:val="001A51B6"/>
    <w:rsid w:val="001A52E9"/>
    <w:rsid w:val="001A5BA5"/>
    <w:rsid w:val="001A5D24"/>
    <w:rsid w:val="001A681F"/>
    <w:rsid w:val="001A6B37"/>
    <w:rsid w:val="001A6DAD"/>
    <w:rsid w:val="001A74B1"/>
    <w:rsid w:val="001B0274"/>
    <w:rsid w:val="001B0683"/>
    <w:rsid w:val="001B085F"/>
    <w:rsid w:val="001B0DE7"/>
    <w:rsid w:val="001B0F25"/>
    <w:rsid w:val="001B18E7"/>
    <w:rsid w:val="001B1ED9"/>
    <w:rsid w:val="001B1FF4"/>
    <w:rsid w:val="001B2048"/>
    <w:rsid w:val="001B21A6"/>
    <w:rsid w:val="001B2220"/>
    <w:rsid w:val="001B2228"/>
    <w:rsid w:val="001B22D6"/>
    <w:rsid w:val="001B22EF"/>
    <w:rsid w:val="001B27BF"/>
    <w:rsid w:val="001B29C5"/>
    <w:rsid w:val="001B33D0"/>
    <w:rsid w:val="001B3EC8"/>
    <w:rsid w:val="001B413B"/>
    <w:rsid w:val="001B4254"/>
    <w:rsid w:val="001B44D1"/>
    <w:rsid w:val="001B46C8"/>
    <w:rsid w:val="001B48F5"/>
    <w:rsid w:val="001B4D2B"/>
    <w:rsid w:val="001B50F9"/>
    <w:rsid w:val="001B5353"/>
    <w:rsid w:val="001B570F"/>
    <w:rsid w:val="001B5B8F"/>
    <w:rsid w:val="001B5C69"/>
    <w:rsid w:val="001B5D3A"/>
    <w:rsid w:val="001B5D9F"/>
    <w:rsid w:val="001B6605"/>
    <w:rsid w:val="001B672F"/>
    <w:rsid w:val="001B6904"/>
    <w:rsid w:val="001B69FF"/>
    <w:rsid w:val="001B6E69"/>
    <w:rsid w:val="001B6EC4"/>
    <w:rsid w:val="001B7082"/>
    <w:rsid w:val="001B7459"/>
    <w:rsid w:val="001B7824"/>
    <w:rsid w:val="001B7C51"/>
    <w:rsid w:val="001B7D32"/>
    <w:rsid w:val="001C00E2"/>
    <w:rsid w:val="001C05C6"/>
    <w:rsid w:val="001C072B"/>
    <w:rsid w:val="001C0936"/>
    <w:rsid w:val="001C1548"/>
    <w:rsid w:val="001C1586"/>
    <w:rsid w:val="001C1732"/>
    <w:rsid w:val="001C175E"/>
    <w:rsid w:val="001C1E7E"/>
    <w:rsid w:val="001C215B"/>
    <w:rsid w:val="001C21C8"/>
    <w:rsid w:val="001C222E"/>
    <w:rsid w:val="001C22AE"/>
    <w:rsid w:val="001C24B1"/>
    <w:rsid w:val="001C2E90"/>
    <w:rsid w:val="001C3007"/>
    <w:rsid w:val="001C30BC"/>
    <w:rsid w:val="001C3292"/>
    <w:rsid w:val="001C348A"/>
    <w:rsid w:val="001C37E4"/>
    <w:rsid w:val="001C3B4F"/>
    <w:rsid w:val="001C3CEE"/>
    <w:rsid w:val="001C3D45"/>
    <w:rsid w:val="001C3E01"/>
    <w:rsid w:val="001C3FA6"/>
    <w:rsid w:val="001C3FBE"/>
    <w:rsid w:val="001C4273"/>
    <w:rsid w:val="001C454A"/>
    <w:rsid w:val="001C4595"/>
    <w:rsid w:val="001C4D41"/>
    <w:rsid w:val="001C4E0D"/>
    <w:rsid w:val="001C5F38"/>
    <w:rsid w:val="001C5F46"/>
    <w:rsid w:val="001C6B03"/>
    <w:rsid w:val="001C6B9A"/>
    <w:rsid w:val="001D00D7"/>
    <w:rsid w:val="001D01C1"/>
    <w:rsid w:val="001D0AF7"/>
    <w:rsid w:val="001D0C03"/>
    <w:rsid w:val="001D0D5A"/>
    <w:rsid w:val="001D0E57"/>
    <w:rsid w:val="001D1305"/>
    <w:rsid w:val="001D18E6"/>
    <w:rsid w:val="001D1BFA"/>
    <w:rsid w:val="001D1CE1"/>
    <w:rsid w:val="001D1EF5"/>
    <w:rsid w:val="001D1F47"/>
    <w:rsid w:val="001D2E19"/>
    <w:rsid w:val="001D2F4B"/>
    <w:rsid w:val="001D32E2"/>
    <w:rsid w:val="001D3BF0"/>
    <w:rsid w:val="001D3D20"/>
    <w:rsid w:val="001D3E4B"/>
    <w:rsid w:val="001D4107"/>
    <w:rsid w:val="001D4920"/>
    <w:rsid w:val="001D4CD6"/>
    <w:rsid w:val="001D4FB2"/>
    <w:rsid w:val="001D5546"/>
    <w:rsid w:val="001D5821"/>
    <w:rsid w:val="001D635A"/>
    <w:rsid w:val="001D6608"/>
    <w:rsid w:val="001D6A6A"/>
    <w:rsid w:val="001D6A9B"/>
    <w:rsid w:val="001D7015"/>
    <w:rsid w:val="001D7020"/>
    <w:rsid w:val="001D7458"/>
    <w:rsid w:val="001D7D31"/>
    <w:rsid w:val="001D7E7C"/>
    <w:rsid w:val="001E03BC"/>
    <w:rsid w:val="001E08D6"/>
    <w:rsid w:val="001E096B"/>
    <w:rsid w:val="001E182F"/>
    <w:rsid w:val="001E195C"/>
    <w:rsid w:val="001E1C50"/>
    <w:rsid w:val="001E1FDB"/>
    <w:rsid w:val="001E247E"/>
    <w:rsid w:val="001E252F"/>
    <w:rsid w:val="001E260F"/>
    <w:rsid w:val="001E2A34"/>
    <w:rsid w:val="001E30F8"/>
    <w:rsid w:val="001E3110"/>
    <w:rsid w:val="001E3257"/>
    <w:rsid w:val="001E35D8"/>
    <w:rsid w:val="001E3B4F"/>
    <w:rsid w:val="001E3D12"/>
    <w:rsid w:val="001E3DDC"/>
    <w:rsid w:val="001E42AA"/>
    <w:rsid w:val="001E4383"/>
    <w:rsid w:val="001E4519"/>
    <w:rsid w:val="001E4E42"/>
    <w:rsid w:val="001E4E6A"/>
    <w:rsid w:val="001E5099"/>
    <w:rsid w:val="001E5312"/>
    <w:rsid w:val="001E5D8B"/>
    <w:rsid w:val="001E6337"/>
    <w:rsid w:val="001E67CC"/>
    <w:rsid w:val="001E6BAF"/>
    <w:rsid w:val="001E6BE2"/>
    <w:rsid w:val="001E719B"/>
    <w:rsid w:val="001E74B5"/>
    <w:rsid w:val="001E7FD1"/>
    <w:rsid w:val="001F005C"/>
    <w:rsid w:val="001F03B1"/>
    <w:rsid w:val="001F03C3"/>
    <w:rsid w:val="001F1796"/>
    <w:rsid w:val="001F180B"/>
    <w:rsid w:val="001F1E8E"/>
    <w:rsid w:val="001F1F2B"/>
    <w:rsid w:val="001F2384"/>
    <w:rsid w:val="001F2A7C"/>
    <w:rsid w:val="001F2E5A"/>
    <w:rsid w:val="001F3334"/>
    <w:rsid w:val="001F356A"/>
    <w:rsid w:val="001F3688"/>
    <w:rsid w:val="001F384B"/>
    <w:rsid w:val="001F396A"/>
    <w:rsid w:val="001F4208"/>
    <w:rsid w:val="001F42F4"/>
    <w:rsid w:val="001F45DF"/>
    <w:rsid w:val="001F46E5"/>
    <w:rsid w:val="001F4A66"/>
    <w:rsid w:val="001F4C5D"/>
    <w:rsid w:val="001F4F04"/>
    <w:rsid w:val="001F521E"/>
    <w:rsid w:val="001F5264"/>
    <w:rsid w:val="001F58E2"/>
    <w:rsid w:val="001F5A52"/>
    <w:rsid w:val="001F5B14"/>
    <w:rsid w:val="001F5B72"/>
    <w:rsid w:val="001F5E27"/>
    <w:rsid w:val="001F5FD9"/>
    <w:rsid w:val="001F624C"/>
    <w:rsid w:val="001F64D8"/>
    <w:rsid w:val="001F66B4"/>
    <w:rsid w:val="001F6EF7"/>
    <w:rsid w:val="001F7131"/>
    <w:rsid w:val="001F7350"/>
    <w:rsid w:val="001F7C67"/>
    <w:rsid w:val="0020022D"/>
    <w:rsid w:val="002002A5"/>
    <w:rsid w:val="00200D93"/>
    <w:rsid w:val="00201353"/>
    <w:rsid w:val="002019F0"/>
    <w:rsid w:val="00201D8E"/>
    <w:rsid w:val="002029E7"/>
    <w:rsid w:val="00202D9B"/>
    <w:rsid w:val="00203A41"/>
    <w:rsid w:val="00203BC2"/>
    <w:rsid w:val="002045BB"/>
    <w:rsid w:val="0020463E"/>
    <w:rsid w:val="002050DD"/>
    <w:rsid w:val="002052A4"/>
    <w:rsid w:val="002052B5"/>
    <w:rsid w:val="00205715"/>
    <w:rsid w:val="00205AB2"/>
    <w:rsid w:val="00205AD0"/>
    <w:rsid w:val="00206083"/>
    <w:rsid w:val="00206400"/>
    <w:rsid w:val="00206424"/>
    <w:rsid w:val="00206610"/>
    <w:rsid w:val="002066E3"/>
    <w:rsid w:val="00206BDD"/>
    <w:rsid w:val="00206F25"/>
    <w:rsid w:val="002078DE"/>
    <w:rsid w:val="00207BD9"/>
    <w:rsid w:val="00207D77"/>
    <w:rsid w:val="00207E72"/>
    <w:rsid w:val="00207E8F"/>
    <w:rsid w:val="0021001E"/>
    <w:rsid w:val="00210071"/>
    <w:rsid w:val="002103B9"/>
    <w:rsid w:val="00211255"/>
    <w:rsid w:val="0021197A"/>
    <w:rsid w:val="0021197B"/>
    <w:rsid w:val="00212267"/>
    <w:rsid w:val="00212636"/>
    <w:rsid w:val="002127BC"/>
    <w:rsid w:val="00212A3B"/>
    <w:rsid w:val="00212C55"/>
    <w:rsid w:val="00212D7A"/>
    <w:rsid w:val="00212E75"/>
    <w:rsid w:val="00214299"/>
    <w:rsid w:val="0021481A"/>
    <w:rsid w:val="0021497E"/>
    <w:rsid w:val="00215043"/>
    <w:rsid w:val="002156D5"/>
    <w:rsid w:val="00215C40"/>
    <w:rsid w:val="00216109"/>
    <w:rsid w:val="00216453"/>
    <w:rsid w:val="00216959"/>
    <w:rsid w:val="00216C0C"/>
    <w:rsid w:val="00216E32"/>
    <w:rsid w:val="00217497"/>
    <w:rsid w:val="002175A1"/>
    <w:rsid w:val="00217ADA"/>
    <w:rsid w:val="00217BF3"/>
    <w:rsid w:val="002203D0"/>
    <w:rsid w:val="002205D4"/>
    <w:rsid w:val="0022065D"/>
    <w:rsid w:val="00220E46"/>
    <w:rsid w:val="002210D2"/>
    <w:rsid w:val="0022148E"/>
    <w:rsid w:val="00221C9C"/>
    <w:rsid w:val="00221F6D"/>
    <w:rsid w:val="002226E3"/>
    <w:rsid w:val="0022283F"/>
    <w:rsid w:val="0022289B"/>
    <w:rsid w:val="002229CD"/>
    <w:rsid w:val="00222A49"/>
    <w:rsid w:val="00222C68"/>
    <w:rsid w:val="0022326D"/>
    <w:rsid w:val="002232E1"/>
    <w:rsid w:val="00223659"/>
    <w:rsid w:val="00223768"/>
    <w:rsid w:val="002241A6"/>
    <w:rsid w:val="002243B0"/>
    <w:rsid w:val="00224588"/>
    <w:rsid w:val="00224BF0"/>
    <w:rsid w:val="00225435"/>
    <w:rsid w:val="00225C38"/>
    <w:rsid w:val="00225FFD"/>
    <w:rsid w:val="0022606F"/>
    <w:rsid w:val="002267DB"/>
    <w:rsid w:val="00226903"/>
    <w:rsid w:val="00226E18"/>
    <w:rsid w:val="00226F58"/>
    <w:rsid w:val="002272D7"/>
    <w:rsid w:val="002272EB"/>
    <w:rsid w:val="002272ED"/>
    <w:rsid w:val="00227880"/>
    <w:rsid w:val="002278EF"/>
    <w:rsid w:val="00227A32"/>
    <w:rsid w:val="00227F6C"/>
    <w:rsid w:val="00230192"/>
    <w:rsid w:val="0023050F"/>
    <w:rsid w:val="0023053E"/>
    <w:rsid w:val="00230957"/>
    <w:rsid w:val="00230CA5"/>
    <w:rsid w:val="00230D9A"/>
    <w:rsid w:val="0023155D"/>
    <w:rsid w:val="00231953"/>
    <w:rsid w:val="00231BCC"/>
    <w:rsid w:val="002325BD"/>
    <w:rsid w:val="00233045"/>
    <w:rsid w:val="00233090"/>
    <w:rsid w:val="002332A9"/>
    <w:rsid w:val="002338C5"/>
    <w:rsid w:val="002339CB"/>
    <w:rsid w:val="00233D30"/>
    <w:rsid w:val="00233EB5"/>
    <w:rsid w:val="00233ED9"/>
    <w:rsid w:val="00233EF3"/>
    <w:rsid w:val="002343C3"/>
    <w:rsid w:val="00234527"/>
    <w:rsid w:val="002346F5"/>
    <w:rsid w:val="00234A5C"/>
    <w:rsid w:val="00234BDF"/>
    <w:rsid w:val="00234E05"/>
    <w:rsid w:val="002358D2"/>
    <w:rsid w:val="00235B2E"/>
    <w:rsid w:val="002363D6"/>
    <w:rsid w:val="00236F13"/>
    <w:rsid w:val="00237725"/>
    <w:rsid w:val="00237968"/>
    <w:rsid w:val="00237B03"/>
    <w:rsid w:val="002400B3"/>
    <w:rsid w:val="00240204"/>
    <w:rsid w:val="00240209"/>
    <w:rsid w:val="0024023E"/>
    <w:rsid w:val="00240301"/>
    <w:rsid w:val="002405E7"/>
    <w:rsid w:val="00240861"/>
    <w:rsid w:val="00240ACF"/>
    <w:rsid w:val="00240BD1"/>
    <w:rsid w:val="00240F60"/>
    <w:rsid w:val="00241C0B"/>
    <w:rsid w:val="00241F04"/>
    <w:rsid w:val="00242067"/>
    <w:rsid w:val="00242172"/>
    <w:rsid w:val="00242268"/>
    <w:rsid w:val="00242676"/>
    <w:rsid w:val="0024334C"/>
    <w:rsid w:val="00243583"/>
    <w:rsid w:val="0024461B"/>
    <w:rsid w:val="00245514"/>
    <w:rsid w:val="002456BD"/>
    <w:rsid w:val="00246263"/>
    <w:rsid w:val="00246965"/>
    <w:rsid w:val="00246B2A"/>
    <w:rsid w:val="00246C90"/>
    <w:rsid w:val="002476FE"/>
    <w:rsid w:val="00247E4E"/>
    <w:rsid w:val="00247FD9"/>
    <w:rsid w:val="00250358"/>
    <w:rsid w:val="00250F59"/>
    <w:rsid w:val="00251130"/>
    <w:rsid w:val="0025182F"/>
    <w:rsid w:val="00251906"/>
    <w:rsid w:val="00251E0D"/>
    <w:rsid w:val="0025203E"/>
    <w:rsid w:val="002520E2"/>
    <w:rsid w:val="00252331"/>
    <w:rsid w:val="002523CD"/>
    <w:rsid w:val="00252D72"/>
    <w:rsid w:val="0025342D"/>
    <w:rsid w:val="00253726"/>
    <w:rsid w:val="00253D75"/>
    <w:rsid w:val="00253F80"/>
    <w:rsid w:val="00254671"/>
    <w:rsid w:val="00254B4C"/>
    <w:rsid w:val="00254EF3"/>
    <w:rsid w:val="0025503C"/>
    <w:rsid w:val="002554BF"/>
    <w:rsid w:val="00255AA5"/>
    <w:rsid w:val="00255AE9"/>
    <w:rsid w:val="00255D6B"/>
    <w:rsid w:val="00256446"/>
    <w:rsid w:val="002566B1"/>
    <w:rsid w:val="00256709"/>
    <w:rsid w:val="00256B76"/>
    <w:rsid w:val="00256F87"/>
    <w:rsid w:val="00256F9B"/>
    <w:rsid w:val="002572A3"/>
    <w:rsid w:val="002573E7"/>
    <w:rsid w:val="0025754A"/>
    <w:rsid w:val="002577F6"/>
    <w:rsid w:val="00257AD1"/>
    <w:rsid w:val="00257F77"/>
    <w:rsid w:val="002604B2"/>
    <w:rsid w:val="00260959"/>
    <w:rsid w:val="00260AD1"/>
    <w:rsid w:val="00261118"/>
    <w:rsid w:val="002614B7"/>
    <w:rsid w:val="00261A9B"/>
    <w:rsid w:val="00261B6F"/>
    <w:rsid w:val="00261DEB"/>
    <w:rsid w:val="00261E67"/>
    <w:rsid w:val="00262565"/>
    <w:rsid w:val="00262A50"/>
    <w:rsid w:val="0026311D"/>
    <w:rsid w:val="00264B99"/>
    <w:rsid w:val="00264D38"/>
    <w:rsid w:val="0026524A"/>
    <w:rsid w:val="00265584"/>
    <w:rsid w:val="0026565E"/>
    <w:rsid w:val="0026569B"/>
    <w:rsid w:val="00265905"/>
    <w:rsid w:val="002659E1"/>
    <w:rsid w:val="00265F9C"/>
    <w:rsid w:val="00266333"/>
    <w:rsid w:val="00266CE6"/>
    <w:rsid w:val="00266D4D"/>
    <w:rsid w:val="0026736A"/>
    <w:rsid w:val="00267FA6"/>
    <w:rsid w:val="002700A0"/>
    <w:rsid w:val="0027064A"/>
    <w:rsid w:val="002709A7"/>
    <w:rsid w:val="00270C51"/>
    <w:rsid w:val="002711A1"/>
    <w:rsid w:val="00271907"/>
    <w:rsid w:val="00271976"/>
    <w:rsid w:val="00271E4F"/>
    <w:rsid w:val="00271F2C"/>
    <w:rsid w:val="00272C0B"/>
    <w:rsid w:val="002733E2"/>
    <w:rsid w:val="002736B4"/>
    <w:rsid w:val="00273B12"/>
    <w:rsid w:val="002741F7"/>
    <w:rsid w:val="002743FF"/>
    <w:rsid w:val="00274F55"/>
    <w:rsid w:val="00274FD6"/>
    <w:rsid w:val="00275122"/>
    <w:rsid w:val="002753F1"/>
    <w:rsid w:val="002765A2"/>
    <w:rsid w:val="0027699A"/>
    <w:rsid w:val="002769FD"/>
    <w:rsid w:val="00277709"/>
    <w:rsid w:val="00277AF9"/>
    <w:rsid w:val="00280111"/>
    <w:rsid w:val="0028040D"/>
    <w:rsid w:val="002805CB"/>
    <w:rsid w:val="002805DA"/>
    <w:rsid w:val="002805DD"/>
    <w:rsid w:val="00280638"/>
    <w:rsid w:val="00280661"/>
    <w:rsid w:val="00280C42"/>
    <w:rsid w:val="00281605"/>
    <w:rsid w:val="00281876"/>
    <w:rsid w:val="00281C0C"/>
    <w:rsid w:val="002823A1"/>
    <w:rsid w:val="00282C16"/>
    <w:rsid w:val="00283019"/>
    <w:rsid w:val="00283AC6"/>
    <w:rsid w:val="00283E31"/>
    <w:rsid w:val="00283FCC"/>
    <w:rsid w:val="0028404B"/>
    <w:rsid w:val="0028455F"/>
    <w:rsid w:val="00284669"/>
    <w:rsid w:val="00284749"/>
    <w:rsid w:val="002847D7"/>
    <w:rsid w:val="002848C1"/>
    <w:rsid w:val="00284944"/>
    <w:rsid w:val="00284A22"/>
    <w:rsid w:val="00284DD3"/>
    <w:rsid w:val="0028526F"/>
    <w:rsid w:val="00285294"/>
    <w:rsid w:val="002852AD"/>
    <w:rsid w:val="00285ACC"/>
    <w:rsid w:val="00285C75"/>
    <w:rsid w:val="00285C7B"/>
    <w:rsid w:val="00285C90"/>
    <w:rsid w:val="00285D56"/>
    <w:rsid w:val="00285D5B"/>
    <w:rsid w:val="002868AF"/>
    <w:rsid w:val="00286FD0"/>
    <w:rsid w:val="00287448"/>
    <w:rsid w:val="00287666"/>
    <w:rsid w:val="00287B21"/>
    <w:rsid w:val="002901AD"/>
    <w:rsid w:val="00290295"/>
    <w:rsid w:val="00290321"/>
    <w:rsid w:val="00290542"/>
    <w:rsid w:val="0029059B"/>
    <w:rsid w:val="002908C9"/>
    <w:rsid w:val="00290A3E"/>
    <w:rsid w:val="00290B1D"/>
    <w:rsid w:val="00290E48"/>
    <w:rsid w:val="00291C4E"/>
    <w:rsid w:val="002920C0"/>
    <w:rsid w:val="00292283"/>
    <w:rsid w:val="0029231B"/>
    <w:rsid w:val="00292563"/>
    <w:rsid w:val="0029363E"/>
    <w:rsid w:val="002937D9"/>
    <w:rsid w:val="00294056"/>
    <w:rsid w:val="002942E3"/>
    <w:rsid w:val="0029467F"/>
    <w:rsid w:val="0029481B"/>
    <w:rsid w:val="00294E39"/>
    <w:rsid w:val="00294F95"/>
    <w:rsid w:val="0029574A"/>
    <w:rsid w:val="00295D4B"/>
    <w:rsid w:val="00295E59"/>
    <w:rsid w:val="002963D4"/>
    <w:rsid w:val="002966CC"/>
    <w:rsid w:val="0029682C"/>
    <w:rsid w:val="00296C96"/>
    <w:rsid w:val="00296DC4"/>
    <w:rsid w:val="0029731C"/>
    <w:rsid w:val="0029759E"/>
    <w:rsid w:val="00297827"/>
    <w:rsid w:val="002A00BA"/>
    <w:rsid w:val="002A00CD"/>
    <w:rsid w:val="002A0104"/>
    <w:rsid w:val="002A013E"/>
    <w:rsid w:val="002A056A"/>
    <w:rsid w:val="002A08E3"/>
    <w:rsid w:val="002A0B6C"/>
    <w:rsid w:val="002A0DA9"/>
    <w:rsid w:val="002A14C0"/>
    <w:rsid w:val="002A1944"/>
    <w:rsid w:val="002A2F1E"/>
    <w:rsid w:val="002A2FA8"/>
    <w:rsid w:val="002A3147"/>
    <w:rsid w:val="002A34D9"/>
    <w:rsid w:val="002A3CF8"/>
    <w:rsid w:val="002A4536"/>
    <w:rsid w:val="002A48CC"/>
    <w:rsid w:val="002A4C2B"/>
    <w:rsid w:val="002A557B"/>
    <w:rsid w:val="002A566B"/>
    <w:rsid w:val="002A6C0C"/>
    <w:rsid w:val="002A76F9"/>
    <w:rsid w:val="002A7C6E"/>
    <w:rsid w:val="002A7FBB"/>
    <w:rsid w:val="002B0135"/>
    <w:rsid w:val="002B050E"/>
    <w:rsid w:val="002B06F1"/>
    <w:rsid w:val="002B0A84"/>
    <w:rsid w:val="002B0D10"/>
    <w:rsid w:val="002B1482"/>
    <w:rsid w:val="002B1506"/>
    <w:rsid w:val="002B1D14"/>
    <w:rsid w:val="002B2276"/>
    <w:rsid w:val="002B250C"/>
    <w:rsid w:val="002B267C"/>
    <w:rsid w:val="002B29EB"/>
    <w:rsid w:val="002B34F0"/>
    <w:rsid w:val="002B3A3B"/>
    <w:rsid w:val="002B3D82"/>
    <w:rsid w:val="002B3F1E"/>
    <w:rsid w:val="002B424A"/>
    <w:rsid w:val="002B49D9"/>
    <w:rsid w:val="002B51EA"/>
    <w:rsid w:val="002B5F03"/>
    <w:rsid w:val="002B6324"/>
    <w:rsid w:val="002B67A3"/>
    <w:rsid w:val="002B6846"/>
    <w:rsid w:val="002B6908"/>
    <w:rsid w:val="002B693C"/>
    <w:rsid w:val="002B6B8C"/>
    <w:rsid w:val="002B6F46"/>
    <w:rsid w:val="002B7247"/>
    <w:rsid w:val="002B7419"/>
    <w:rsid w:val="002B7D39"/>
    <w:rsid w:val="002B7F03"/>
    <w:rsid w:val="002B7F18"/>
    <w:rsid w:val="002C06E0"/>
    <w:rsid w:val="002C0C0A"/>
    <w:rsid w:val="002C0DA6"/>
    <w:rsid w:val="002C12B3"/>
    <w:rsid w:val="002C1412"/>
    <w:rsid w:val="002C14BA"/>
    <w:rsid w:val="002C17DA"/>
    <w:rsid w:val="002C18CB"/>
    <w:rsid w:val="002C194B"/>
    <w:rsid w:val="002C1B36"/>
    <w:rsid w:val="002C1BF8"/>
    <w:rsid w:val="002C1C79"/>
    <w:rsid w:val="002C2519"/>
    <w:rsid w:val="002C2F10"/>
    <w:rsid w:val="002C2FD2"/>
    <w:rsid w:val="002C3035"/>
    <w:rsid w:val="002C34AA"/>
    <w:rsid w:val="002C38AD"/>
    <w:rsid w:val="002C3A36"/>
    <w:rsid w:val="002C3A98"/>
    <w:rsid w:val="002C4033"/>
    <w:rsid w:val="002C437B"/>
    <w:rsid w:val="002C4470"/>
    <w:rsid w:val="002C5203"/>
    <w:rsid w:val="002C53FA"/>
    <w:rsid w:val="002C5798"/>
    <w:rsid w:val="002C6571"/>
    <w:rsid w:val="002C6821"/>
    <w:rsid w:val="002C73E4"/>
    <w:rsid w:val="002C778C"/>
    <w:rsid w:val="002C779D"/>
    <w:rsid w:val="002C7EFA"/>
    <w:rsid w:val="002D069C"/>
    <w:rsid w:val="002D10A9"/>
    <w:rsid w:val="002D159D"/>
    <w:rsid w:val="002D1F5E"/>
    <w:rsid w:val="002D23AB"/>
    <w:rsid w:val="002D264B"/>
    <w:rsid w:val="002D2927"/>
    <w:rsid w:val="002D2BFE"/>
    <w:rsid w:val="002D2FD8"/>
    <w:rsid w:val="002D333F"/>
    <w:rsid w:val="002D3AE7"/>
    <w:rsid w:val="002D3F07"/>
    <w:rsid w:val="002D41C6"/>
    <w:rsid w:val="002D4249"/>
    <w:rsid w:val="002D44A2"/>
    <w:rsid w:val="002D47E2"/>
    <w:rsid w:val="002D48EA"/>
    <w:rsid w:val="002D4B31"/>
    <w:rsid w:val="002D4E33"/>
    <w:rsid w:val="002D554B"/>
    <w:rsid w:val="002D55DB"/>
    <w:rsid w:val="002D5A3E"/>
    <w:rsid w:val="002D690E"/>
    <w:rsid w:val="002D6B8D"/>
    <w:rsid w:val="002D6DA4"/>
    <w:rsid w:val="002D7165"/>
    <w:rsid w:val="002D75BB"/>
    <w:rsid w:val="002D7801"/>
    <w:rsid w:val="002D7965"/>
    <w:rsid w:val="002D7CF4"/>
    <w:rsid w:val="002D7E24"/>
    <w:rsid w:val="002D7F6F"/>
    <w:rsid w:val="002E017A"/>
    <w:rsid w:val="002E0308"/>
    <w:rsid w:val="002E0565"/>
    <w:rsid w:val="002E0ADB"/>
    <w:rsid w:val="002E0B99"/>
    <w:rsid w:val="002E0BC9"/>
    <w:rsid w:val="002E0C4D"/>
    <w:rsid w:val="002E0FED"/>
    <w:rsid w:val="002E111F"/>
    <w:rsid w:val="002E172A"/>
    <w:rsid w:val="002E17F2"/>
    <w:rsid w:val="002E1B64"/>
    <w:rsid w:val="002E1E60"/>
    <w:rsid w:val="002E2278"/>
    <w:rsid w:val="002E327B"/>
    <w:rsid w:val="002E368A"/>
    <w:rsid w:val="002E3C03"/>
    <w:rsid w:val="002E4293"/>
    <w:rsid w:val="002E4ADF"/>
    <w:rsid w:val="002E4BB8"/>
    <w:rsid w:val="002E4C85"/>
    <w:rsid w:val="002E4DF3"/>
    <w:rsid w:val="002E4F79"/>
    <w:rsid w:val="002E4FB4"/>
    <w:rsid w:val="002E512C"/>
    <w:rsid w:val="002E5198"/>
    <w:rsid w:val="002E5578"/>
    <w:rsid w:val="002E57E5"/>
    <w:rsid w:val="002E59E4"/>
    <w:rsid w:val="002E5A8E"/>
    <w:rsid w:val="002E6857"/>
    <w:rsid w:val="002E6B82"/>
    <w:rsid w:val="002E7147"/>
    <w:rsid w:val="002E7245"/>
    <w:rsid w:val="002E73B0"/>
    <w:rsid w:val="002E75B9"/>
    <w:rsid w:val="002F0275"/>
    <w:rsid w:val="002F03AE"/>
    <w:rsid w:val="002F0886"/>
    <w:rsid w:val="002F1438"/>
    <w:rsid w:val="002F16C0"/>
    <w:rsid w:val="002F18E4"/>
    <w:rsid w:val="002F1D1E"/>
    <w:rsid w:val="002F1E34"/>
    <w:rsid w:val="002F28FE"/>
    <w:rsid w:val="002F2CC7"/>
    <w:rsid w:val="002F308C"/>
    <w:rsid w:val="002F3786"/>
    <w:rsid w:val="002F3BD9"/>
    <w:rsid w:val="002F4108"/>
    <w:rsid w:val="002F4542"/>
    <w:rsid w:val="002F4949"/>
    <w:rsid w:val="002F569C"/>
    <w:rsid w:val="002F58FB"/>
    <w:rsid w:val="002F5AD3"/>
    <w:rsid w:val="002F62FA"/>
    <w:rsid w:val="002F6677"/>
    <w:rsid w:val="002F7360"/>
    <w:rsid w:val="002F75D6"/>
    <w:rsid w:val="002F7728"/>
    <w:rsid w:val="00300BB9"/>
    <w:rsid w:val="00300C47"/>
    <w:rsid w:val="003011BB"/>
    <w:rsid w:val="00301911"/>
    <w:rsid w:val="00302017"/>
    <w:rsid w:val="00302345"/>
    <w:rsid w:val="00302AA3"/>
    <w:rsid w:val="00302BEF"/>
    <w:rsid w:val="0030322E"/>
    <w:rsid w:val="003032D2"/>
    <w:rsid w:val="0030394E"/>
    <w:rsid w:val="00303A1B"/>
    <w:rsid w:val="00303B83"/>
    <w:rsid w:val="0030449E"/>
    <w:rsid w:val="003047BF"/>
    <w:rsid w:val="00304A32"/>
    <w:rsid w:val="00304B26"/>
    <w:rsid w:val="00304FE7"/>
    <w:rsid w:val="00305429"/>
    <w:rsid w:val="003054CB"/>
    <w:rsid w:val="00305674"/>
    <w:rsid w:val="0030652F"/>
    <w:rsid w:val="00306867"/>
    <w:rsid w:val="003069C3"/>
    <w:rsid w:val="00306AB1"/>
    <w:rsid w:val="00307402"/>
    <w:rsid w:val="00307A61"/>
    <w:rsid w:val="00307EE2"/>
    <w:rsid w:val="0031023B"/>
    <w:rsid w:val="00310700"/>
    <w:rsid w:val="00310A98"/>
    <w:rsid w:val="00310CF8"/>
    <w:rsid w:val="00310D91"/>
    <w:rsid w:val="00310F74"/>
    <w:rsid w:val="00311FBF"/>
    <w:rsid w:val="0031220C"/>
    <w:rsid w:val="00312426"/>
    <w:rsid w:val="0031288D"/>
    <w:rsid w:val="00312A2E"/>
    <w:rsid w:val="00312BEC"/>
    <w:rsid w:val="00313BC0"/>
    <w:rsid w:val="00313C46"/>
    <w:rsid w:val="00314083"/>
    <w:rsid w:val="0031440F"/>
    <w:rsid w:val="003144A1"/>
    <w:rsid w:val="003145D6"/>
    <w:rsid w:val="00314DA8"/>
    <w:rsid w:val="00315B2F"/>
    <w:rsid w:val="00315E60"/>
    <w:rsid w:val="00316280"/>
    <w:rsid w:val="0031644D"/>
    <w:rsid w:val="00316764"/>
    <w:rsid w:val="00316A42"/>
    <w:rsid w:val="00316C4E"/>
    <w:rsid w:val="003179F0"/>
    <w:rsid w:val="00317C06"/>
    <w:rsid w:val="00317CBE"/>
    <w:rsid w:val="00320051"/>
    <w:rsid w:val="00321644"/>
    <w:rsid w:val="00321C27"/>
    <w:rsid w:val="00321FA4"/>
    <w:rsid w:val="00322C53"/>
    <w:rsid w:val="00322F16"/>
    <w:rsid w:val="003236DE"/>
    <w:rsid w:val="00323B43"/>
    <w:rsid w:val="00323B59"/>
    <w:rsid w:val="003244A4"/>
    <w:rsid w:val="00324A84"/>
    <w:rsid w:val="00324BA4"/>
    <w:rsid w:val="00324D77"/>
    <w:rsid w:val="00324DD5"/>
    <w:rsid w:val="003257AE"/>
    <w:rsid w:val="00325A26"/>
    <w:rsid w:val="00325C31"/>
    <w:rsid w:val="00326287"/>
    <w:rsid w:val="003266D2"/>
    <w:rsid w:val="003269DD"/>
    <w:rsid w:val="00326A98"/>
    <w:rsid w:val="00326E74"/>
    <w:rsid w:val="00327597"/>
    <w:rsid w:val="00327E0B"/>
    <w:rsid w:val="0033055A"/>
    <w:rsid w:val="00330CFF"/>
    <w:rsid w:val="003315BD"/>
    <w:rsid w:val="00331877"/>
    <w:rsid w:val="003319F1"/>
    <w:rsid w:val="00332914"/>
    <w:rsid w:val="00332A57"/>
    <w:rsid w:val="00332CA7"/>
    <w:rsid w:val="00333041"/>
    <w:rsid w:val="00333B9E"/>
    <w:rsid w:val="00333BF0"/>
    <w:rsid w:val="003340FC"/>
    <w:rsid w:val="003344CB"/>
    <w:rsid w:val="003344F3"/>
    <w:rsid w:val="00334998"/>
    <w:rsid w:val="00334A06"/>
    <w:rsid w:val="00334BC8"/>
    <w:rsid w:val="00334CCA"/>
    <w:rsid w:val="00334FC7"/>
    <w:rsid w:val="00335294"/>
    <w:rsid w:val="00335369"/>
    <w:rsid w:val="0033571E"/>
    <w:rsid w:val="00335E55"/>
    <w:rsid w:val="0033603B"/>
    <w:rsid w:val="003361A6"/>
    <w:rsid w:val="0033659E"/>
    <w:rsid w:val="0033670D"/>
    <w:rsid w:val="003368C9"/>
    <w:rsid w:val="003369B5"/>
    <w:rsid w:val="00336C06"/>
    <w:rsid w:val="00336FA2"/>
    <w:rsid w:val="0033716B"/>
    <w:rsid w:val="003377C7"/>
    <w:rsid w:val="00337E32"/>
    <w:rsid w:val="00340484"/>
    <w:rsid w:val="003408C3"/>
    <w:rsid w:val="003411A1"/>
    <w:rsid w:val="00341359"/>
    <w:rsid w:val="00341950"/>
    <w:rsid w:val="0034203A"/>
    <w:rsid w:val="003424CD"/>
    <w:rsid w:val="00342962"/>
    <w:rsid w:val="00343C30"/>
    <w:rsid w:val="00344DE4"/>
    <w:rsid w:val="003452CD"/>
    <w:rsid w:val="00345340"/>
    <w:rsid w:val="0034553B"/>
    <w:rsid w:val="003455EB"/>
    <w:rsid w:val="00345719"/>
    <w:rsid w:val="003457AD"/>
    <w:rsid w:val="00345913"/>
    <w:rsid w:val="00345A49"/>
    <w:rsid w:val="00345D18"/>
    <w:rsid w:val="0034627E"/>
    <w:rsid w:val="0034675B"/>
    <w:rsid w:val="0034679E"/>
    <w:rsid w:val="00346952"/>
    <w:rsid w:val="00346995"/>
    <w:rsid w:val="00346F3B"/>
    <w:rsid w:val="00346F9F"/>
    <w:rsid w:val="003471F1"/>
    <w:rsid w:val="00347239"/>
    <w:rsid w:val="0034746A"/>
    <w:rsid w:val="00347DE1"/>
    <w:rsid w:val="00350028"/>
    <w:rsid w:val="0035042E"/>
    <w:rsid w:val="00350A54"/>
    <w:rsid w:val="00350C96"/>
    <w:rsid w:val="00350E66"/>
    <w:rsid w:val="00350EBC"/>
    <w:rsid w:val="00351B20"/>
    <w:rsid w:val="00351C0D"/>
    <w:rsid w:val="00351DCF"/>
    <w:rsid w:val="003521E5"/>
    <w:rsid w:val="00352605"/>
    <w:rsid w:val="003526EE"/>
    <w:rsid w:val="00352C48"/>
    <w:rsid w:val="00352DDA"/>
    <w:rsid w:val="003539BA"/>
    <w:rsid w:val="003549E9"/>
    <w:rsid w:val="00354ADD"/>
    <w:rsid w:val="00354E10"/>
    <w:rsid w:val="003551E2"/>
    <w:rsid w:val="003554B8"/>
    <w:rsid w:val="00355A9A"/>
    <w:rsid w:val="00355AF6"/>
    <w:rsid w:val="00355E1C"/>
    <w:rsid w:val="00356108"/>
    <w:rsid w:val="00356570"/>
    <w:rsid w:val="00356843"/>
    <w:rsid w:val="00356F0D"/>
    <w:rsid w:val="00357056"/>
    <w:rsid w:val="00357089"/>
    <w:rsid w:val="003574F3"/>
    <w:rsid w:val="003577D4"/>
    <w:rsid w:val="003578C4"/>
    <w:rsid w:val="0035799A"/>
    <w:rsid w:val="00357D18"/>
    <w:rsid w:val="0036087C"/>
    <w:rsid w:val="003609D9"/>
    <w:rsid w:val="00360A8B"/>
    <w:rsid w:val="00361A06"/>
    <w:rsid w:val="00361FD2"/>
    <w:rsid w:val="00361FE8"/>
    <w:rsid w:val="00362113"/>
    <w:rsid w:val="00362E15"/>
    <w:rsid w:val="00362FA0"/>
    <w:rsid w:val="0036317E"/>
    <w:rsid w:val="0036351F"/>
    <w:rsid w:val="00363A3F"/>
    <w:rsid w:val="00363CC5"/>
    <w:rsid w:val="003644A8"/>
    <w:rsid w:val="00364BC6"/>
    <w:rsid w:val="00365342"/>
    <w:rsid w:val="00365901"/>
    <w:rsid w:val="003661EB"/>
    <w:rsid w:val="00366381"/>
    <w:rsid w:val="00367870"/>
    <w:rsid w:val="00367A23"/>
    <w:rsid w:val="00367E9C"/>
    <w:rsid w:val="0037010E"/>
    <w:rsid w:val="003702E4"/>
    <w:rsid w:val="0037030F"/>
    <w:rsid w:val="00370EB9"/>
    <w:rsid w:val="00371765"/>
    <w:rsid w:val="00371793"/>
    <w:rsid w:val="0037189E"/>
    <w:rsid w:val="003720DB"/>
    <w:rsid w:val="003722AD"/>
    <w:rsid w:val="0037245A"/>
    <w:rsid w:val="00372A0F"/>
    <w:rsid w:val="0037302B"/>
    <w:rsid w:val="003731EF"/>
    <w:rsid w:val="00373708"/>
    <w:rsid w:val="00373945"/>
    <w:rsid w:val="003745C0"/>
    <w:rsid w:val="00374872"/>
    <w:rsid w:val="00374F35"/>
    <w:rsid w:val="00374F38"/>
    <w:rsid w:val="00374F7D"/>
    <w:rsid w:val="00375665"/>
    <w:rsid w:val="003756E3"/>
    <w:rsid w:val="003757AE"/>
    <w:rsid w:val="0037595B"/>
    <w:rsid w:val="00375ACB"/>
    <w:rsid w:val="0037634C"/>
    <w:rsid w:val="003763DA"/>
    <w:rsid w:val="003777D9"/>
    <w:rsid w:val="00377BBF"/>
    <w:rsid w:val="00377DBD"/>
    <w:rsid w:val="003801EE"/>
    <w:rsid w:val="003808AD"/>
    <w:rsid w:val="00380B6C"/>
    <w:rsid w:val="00380DEF"/>
    <w:rsid w:val="00380EE3"/>
    <w:rsid w:val="00381327"/>
    <w:rsid w:val="003813BC"/>
    <w:rsid w:val="00381DBA"/>
    <w:rsid w:val="00381DD6"/>
    <w:rsid w:val="003821AE"/>
    <w:rsid w:val="00382740"/>
    <w:rsid w:val="00382A6E"/>
    <w:rsid w:val="003830D4"/>
    <w:rsid w:val="003830D9"/>
    <w:rsid w:val="003836D9"/>
    <w:rsid w:val="0038402C"/>
    <w:rsid w:val="00384220"/>
    <w:rsid w:val="00384A2F"/>
    <w:rsid w:val="00384C57"/>
    <w:rsid w:val="00386074"/>
    <w:rsid w:val="00386208"/>
    <w:rsid w:val="0038623F"/>
    <w:rsid w:val="003862D7"/>
    <w:rsid w:val="00386559"/>
    <w:rsid w:val="00386766"/>
    <w:rsid w:val="00386770"/>
    <w:rsid w:val="00386A63"/>
    <w:rsid w:val="00386DEB"/>
    <w:rsid w:val="00387222"/>
    <w:rsid w:val="0038731F"/>
    <w:rsid w:val="003879D6"/>
    <w:rsid w:val="00387A19"/>
    <w:rsid w:val="003905DD"/>
    <w:rsid w:val="003905F8"/>
    <w:rsid w:val="00390738"/>
    <w:rsid w:val="00390A0E"/>
    <w:rsid w:val="00390B45"/>
    <w:rsid w:val="0039107A"/>
    <w:rsid w:val="003912E5"/>
    <w:rsid w:val="00391368"/>
    <w:rsid w:val="003914C8"/>
    <w:rsid w:val="003919D4"/>
    <w:rsid w:val="00391AC2"/>
    <w:rsid w:val="00391CD6"/>
    <w:rsid w:val="00392614"/>
    <w:rsid w:val="00392811"/>
    <w:rsid w:val="00392CD7"/>
    <w:rsid w:val="003932F4"/>
    <w:rsid w:val="0039352C"/>
    <w:rsid w:val="00393764"/>
    <w:rsid w:val="00393799"/>
    <w:rsid w:val="003939F8"/>
    <w:rsid w:val="00393B8D"/>
    <w:rsid w:val="003941C7"/>
    <w:rsid w:val="003945D4"/>
    <w:rsid w:val="003947A2"/>
    <w:rsid w:val="003949F5"/>
    <w:rsid w:val="00395830"/>
    <w:rsid w:val="003960E4"/>
    <w:rsid w:val="0039632E"/>
    <w:rsid w:val="003963D5"/>
    <w:rsid w:val="00396470"/>
    <w:rsid w:val="00396F93"/>
    <w:rsid w:val="0039728E"/>
    <w:rsid w:val="00397963"/>
    <w:rsid w:val="003A013E"/>
    <w:rsid w:val="003A0A33"/>
    <w:rsid w:val="003A0C99"/>
    <w:rsid w:val="003A1324"/>
    <w:rsid w:val="003A136E"/>
    <w:rsid w:val="003A158D"/>
    <w:rsid w:val="003A1772"/>
    <w:rsid w:val="003A1BC6"/>
    <w:rsid w:val="003A2504"/>
    <w:rsid w:val="003A2DDA"/>
    <w:rsid w:val="003A2F30"/>
    <w:rsid w:val="003A3162"/>
    <w:rsid w:val="003A358C"/>
    <w:rsid w:val="003A365C"/>
    <w:rsid w:val="003A36BC"/>
    <w:rsid w:val="003A3893"/>
    <w:rsid w:val="003A3AEE"/>
    <w:rsid w:val="003A4035"/>
    <w:rsid w:val="003A4345"/>
    <w:rsid w:val="003A43CF"/>
    <w:rsid w:val="003A441E"/>
    <w:rsid w:val="003A4596"/>
    <w:rsid w:val="003A4870"/>
    <w:rsid w:val="003A4AE7"/>
    <w:rsid w:val="003A4B56"/>
    <w:rsid w:val="003A4C44"/>
    <w:rsid w:val="003A4D5D"/>
    <w:rsid w:val="003A57AA"/>
    <w:rsid w:val="003A6EBF"/>
    <w:rsid w:val="003A76BA"/>
    <w:rsid w:val="003B0EEB"/>
    <w:rsid w:val="003B1262"/>
    <w:rsid w:val="003B12E8"/>
    <w:rsid w:val="003B1333"/>
    <w:rsid w:val="003B14E5"/>
    <w:rsid w:val="003B1715"/>
    <w:rsid w:val="003B17A8"/>
    <w:rsid w:val="003B21B0"/>
    <w:rsid w:val="003B2A91"/>
    <w:rsid w:val="003B3367"/>
    <w:rsid w:val="003B3653"/>
    <w:rsid w:val="003B3801"/>
    <w:rsid w:val="003B39BC"/>
    <w:rsid w:val="003B3EDD"/>
    <w:rsid w:val="003B4238"/>
    <w:rsid w:val="003B43D9"/>
    <w:rsid w:val="003B49EA"/>
    <w:rsid w:val="003B4E4F"/>
    <w:rsid w:val="003B4F49"/>
    <w:rsid w:val="003B5CCF"/>
    <w:rsid w:val="003B6146"/>
    <w:rsid w:val="003B62EF"/>
    <w:rsid w:val="003B6925"/>
    <w:rsid w:val="003B731C"/>
    <w:rsid w:val="003B79C3"/>
    <w:rsid w:val="003C0384"/>
    <w:rsid w:val="003C0C79"/>
    <w:rsid w:val="003C0F10"/>
    <w:rsid w:val="003C0FC3"/>
    <w:rsid w:val="003C1605"/>
    <w:rsid w:val="003C16D5"/>
    <w:rsid w:val="003C18B2"/>
    <w:rsid w:val="003C1BD5"/>
    <w:rsid w:val="003C20B1"/>
    <w:rsid w:val="003C2866"/>
    <w:rsid w:val="003C28CC"/>
    <w:rsid w:val="003C2EB6"/>
    <w:rsid w:val="003C345C"/>
    <w:rsid w:val="003C37EA"/>
    <w:rsid w:val="003C3C34"/>
    <w:rsid w:val="003C3EBE"/>
    <w:rsid w:val="003C482B"/>
    <w:rsid w:val="003C4B36"/>
    <w:rsid w:val="003C4CB0"/>
    <w:rsid w:val="003C4D7D"/>
    <w:rsid w:val="003C4E17"/>
    <w:rsid w:val="003C54DB"/>
    <w:rsid w:val="003C5712"/>
    <w:rsid w:val="003C5B41"/>
    <w:rsid w:val="003C7352"/>
    <w:rsid w:val="003C7872"/>
    <w:rsid w:val="003C7A61"/>
    <w:rsid w:val="003C7C3E"/>
    <w:rsid w:val="003C7DC7"/>
    <w:rsid w:val="003D0236"/>
    <w:rsid w:val="003D03D9"/>
    <w:rsid w:val="003D04EF"/>
    <w:rsid w:val="003D05B1"/>
    <w:rsid w:val="003D08F2"/>
    <w:rsid w:val="003D0977"/>
    <w:rsid w:val="003D0E59"/>
    <w:rsid w:val="003D0EDF"/>
    <w:rsid w:val="003D1210"/>
    <w:rsid w:val="003D156F"/>
    <w:rsid w:val="003D17C0"/>
    <w:rsid w:val="003D206F"/>
    <w:rsid w:val="003D2231"/>
    <w:rsid w:val="003D256F"/>
    <w:rsid w:val="003D2E68"/>
    <w:rsid w:val="003D4002"/>
    <w:rsid w:val="003D4862"/>
    <w:rsid w:val="003D4A46"/>
    <w:rsid w:val="003D4CA3"/>
    <w:rsid w:val="003D5B8F"/>
    <w:rsid w:val="003D5EC1"/>
    <w:rsid w:val="003D5ED4"/>
    <w:rsid w:val="003D63C0"/>
    <w:rsid w:val="003D6631"/>
    <w:rsid w:val="003D67D4"/>
    <w:rsid w:val="003D6B9A"/>
    <w:rsid w:val="003D6C64"/>
    <w:rsid w:val="003D6D73"/>
    <w:rsid w:val="003D6EF8"/>
    <w:rsid w:val="003D726F"/>
    <w:rsid w:val="003D73C6"/>
    <w:rsid w:val="003D75A9"/>
    <w:rsid w:val="003E0268"/>
    <w:rsid w:val="003E04F1"/>
    <w:rsid w:val="003E085B"/>
    <w:rsid w:val="003E08C9"/>
    <w:rsid w:val="003E0AAB"/>
    <w:rsid w:val="003E0D31"/>
    <w:rsid w:val="003E0E76"/>
    <w:rsid w:val="003E10BC"/>
    <w:rsid w:val="003E1429"/>
    <w:rsid w:val="003E1F50"/>
    <w:rsid w:val="003E207B"/>
    <w:rsid w:val="003E2B1F"/>
    <w:rsid w:val="003E2BB6"/>
    <w:rsid w:val="003E2EEC"/>
    <w:rsid w:val="003E2F49"/>
    <w:rsid w:val="003E3351"/>
    <w:rsid w:val="003E33E2"/>
    <w:rsid w:val="003E3854"/>
    <w:rsid w:val="003E3B4B"/>
    <w:rsid w:val="003E452D"/>
    <w:rsid w:val="003E4FFA"/>
    <w:rsid w:val="003E520B"/>
    <w:rsid w:val="003E56F9"/>
    <w:rsid w:val="003E59EA"/>
    <w:rsid w:val="003E5A1B"/>
    <w:rsid w:val="003E5C63"/>
    <w:rsid w:val="003E665F"/>
    <w:rsid w:val="003E69DA"/>
    <w:rsid w:val="003E6D28"/>
    <w:rsid w:val="003E735A"/>
    <w:rsid w:val="003E748B"/>
    <w:rsid w:val="003E75B3"/>
    <w:rsid w:val="003E7783"/>
    <w:rsid w:val="003E7959"/>
    <w:rsid w:val="003E7D25"/>
    <w:rsid w:val="003F009E"/>
    <w:rsid w:val="003F00B4"/>
    <w:rsid w:val="003F0209"/>
    <w:rsid w:val="003F053D"/>
    <w:rsid w:val="003F0AAF"/>
    <w:rsid w:val="003F0E09"/>
    <w:rsid w:val="003F104F"/>
    <w:rsid w:val="003F12AC"/>
    <w:rsid w:val="003F147A"/>
    <w:rsid w:val="003F1D22"/>
    <w:rsid w:val="003F2025"/>
    <w:rsid w:val="003F28DF"/>
    <w:rsid w:val="003F2C3C"/>
    <w:rsid w:val="003F309A"/>
    <w:rsid w:val="003F3159"/>
    <w:rsid w:val="003F3220"/>
    <w:rsid w:val="003F352B"/>
    <w:rsid w:val="003F4413"/>
    <w:rsid w:val="003F46AF"/>
    <w:rsid w:val="003F4822"/>
    <w:rsid w:val="003F4A1E"/>
    <w:rsid w:val="003F4BBB"/>
    <w:rsid w:val="003F5944"/>
    <w:rsid w:val="003F5EE1"/>
    <w:rsid w:val="003F600B"/>
    <w:rsid w:val="003F65D8"/>
    <w:rsid w:val="003F6A21"/>
    <w:rsid w:val="003F6BBA"/>
    <w:rsid w:val="003F6FC8"/>
    <w:rsid w:val="003F7413"/>
    <w:rsid w:val="003F7E87"/>
    <w:rsid w:val="00400370"/>
    <w:rsid w:val="00400477"/>
    <w:rsid w:val="0040076E"/>
    <w:rsid w:val="00400DEE"/>
    <w:rsid w:val="00401114"/>
    <w:rsid w:val="00401796"/>
    <w:rsid w:val="00401804"/>
    <w:rsid w:val="004018EC"/>
    <w:rsid w:val="00401BA5"/>
    <w:rsid w:val="00402104"/>
    <w:rsid w:val="0040221A"/>
    <w:rsid w:val="004029DA"/>
    <w:rsid w:val="00402A03"/>
    <w:rsid w:val="00402BF4"/>
    <w:rsid w:val="00402CC4"/>
    <w:rsid w:val="00402D4C"/>
    <w:rsid w:val="00403009"/>
    <w:rsid w:val="0040311F"/>
    <w:rsid w:val="00403307"/>
    <w:rsid w:val="0040362C"/>
    <w:rsid w:val="0040399E"/>
    <w:rsid w:val="00403E6A"/>
    <w:rsid w:val="004040FE"/>
    <w:rsid w:val="00404308"/>
    <w:rsid w:val="004049A1"/>
    <w:rsid w:val="004052FB"/>
    <w:rsid w:val="004052FD"/>
    <w:rsid w:val="00405B02"/>
    <w:rsid w:val="00405C16"/>
    <w:rsid w:val="00405EF6"/>
    <w:rsid w:val="004062D0"/>
    <w:rsid w:val="004064D6"/>
    <w:rsid w:val="004065A9"/>
    <w:rsid w:val="004069F5"/>
    <w:rsid w:val="00407E35"/>
    <w:rsid w:val="00407E3B"/>
    <w:rsid w:val="004103C2"/>
    <w:rsid w:val="00410552"/>
    <w:rsid w:val="004109C7"/>
    <w:rsid w:val="00410A8C"/>
    <w:rsid w:val="00410B20"/>
    <w:rsid w:val="00410C8A"/>
    <w:rsid w:val="004112D4"/>
    <w:rsid w:val="0041143B"/>
    <w:rsid w:val="00411997"/>
    <w:rsid w:val="00411AF9"/>
    <w:rsid w:val="00411D21"/>
    <w:rsid w:val="00411FA1"/>
    <w:rsid w:val="0041205E"/>
    <w:rsid w:val="004120CA"/>
    <w:rsid w:val="004121C5"/>
    <w:rsid w:val="00412458"/>
    <w:rsid w:val="00412630"/>
    <w:rsid w:val="00412924"/>
    <w:rsid w:val="00412BC3"/>
    <w:rsid w:val="00413141"/>
    <w:rsid w:val="0041350A"/>
    <w:rsid w:val="00413D13"/>
    <w:rsid w:val="00413E20"/>
    <w:rsid w:val="00413FDF"/>
    <w:rsid w:val="0041405C"/>
    <w:rsid w:val="00414379"/>
    <w:rsid w:val="0041481D"/>
    <w:rsid w:val="00414BA1"/>
    <w:rsid w:val="00415079"/>
    <w:rsid w:val="004150B4"/>
    <w:rsid w:val="0041536D"/>
    <w:rsid w:val="00415C63"/>
    <w:rsid w:val="00416CC1"/>
    <w:rsid w:val="00416DA2"/>
    <w:rsid w:val="004174EA"/>
    <w:rsid w:val="004201C6"/>
    <w:rsid w:val="004202B8"/>
    <w:rsid w:val="00420548"/>
    <w:rsid w:val="004207FE"/>
    <w:rsid w:val="0042115B"/>
    <w:rsid w:val="00421213"/>
    <w:rsid w:val="0042151B"/>
    <w:rsid w:val="004219DE"/>
    <w:rsid w:val="00421ED9"/>
    <w:rsid w:val="00421FB7"/>
    <w:rsid w:val="004224B2"/>
    <w:rsid w:val="00422B93"/>
    <w:rsid w:val="00422CB2"/>
    <w:rsid w:val="00422D71"/>
    <w:rsid w:val="004235E4"/>
    <w:rsid w:val="00423978"/>
    <w:rsid w:val="00423B12"/>
    <w:rsid w:val="00423D97"/>
    <w:rsid w:val="00423E4F"/>
    <w:rsid w:val="00423F94"/>
    <w:rsid w:val="0042465A"/>
    <w:rsid w:val="0042494C"/>
    <w:rsid w:val="00425331"/>
    <w:rsid w:val="00425436"/>
    <w:rsid w:val="004255AD"/>
    <w:rsid w:val="00425680"/>
    <w:rsid w:val="004258F6"/>
    <w:rsid w:val="00425BA8"/>
    <w:rsid w:val="00425C70"/>
    <w:rsid w:val="00425CE7"/>
    <w:rsid w:val="00425D37"/>
    <w:rsid w:val="00426B5B"/>
    <w:rsid w:val="00426F41"/>
    <w:rsid w:val="0042704E"/>
    <w:rsid w:val="00427C28"/>
    <w:rsid w:val="0043055D"/>
    <w:rsid w:val="00430754"/>
    <w:rsid w:val="00430861"/>
    <w:rsid w:val="00430A5E"/>
    <w:rsid w:val="00430B30"/>
    <w:rsid w:val="004314FC"/>
    <w:rsid w:val="00431696"/>
    <w:rsid w:val="00431722"/>
    <w:rsid w:val="00431AD5"/>
    <w:rsid w:val="00432351"/>
    <w:rsid w:val="0043250A"/>
    <w:rsid w:val="00432582"/>
    <w:rsid w:val="00432EEE"/>
    <w:rsid w:val="004333DF"/>
    <w:rsid w:val="004338C9"/>
    <w:rsid w:val="00433FCC"/>
    <w:rsid w:val="004340EF"/>
    <w:rsid w:val="004345B8"/>
    <w:rsid w:val="00434669"/>
    <w:rsid w:val="0043482B"/>
    <w:rsid w:val="00434975"/>
    <w:rsid w:val="00434B85"/>
    <w:rsid w:val="00434C61"/>
    <w:rsid w:val="00434D59"/>
    <w:rsid w:val="00434DA0"/>
    <w:rsid w:val="004351D2"/>
    <w:rsid w:val="00435486"/>
    <w:rsid w:val="004358C1"/>
    <w:rsid w:val="0043598B"/>
    <w:rsid w:val="004364E5"/>
    <w:rsid w:val="00436A7E"/>
    <w:rsid w:val="00436EE1"/>
    <w:rsid w:val="004373FC"/>
    <w:rsid w:val="00437402"/>
    <w:rsid w:val="00437AA2"/>
    <w:rsid w:val="00437BF8"/>
    <w:rsid w:val="00440227"/>
    <w:rsid w:val="004404A4"/>
    <w:rsid w:val="0044067A"/>
    <w:rsid w:val="00440846"/>
    <w:rsid w:val="004411C5"/>
    <w:rsid w:val="00441A07"/>
    <w:rsid w:val="00441F84"/>
    <w:rsid w:val="00442250"/>
    <w:rsid w:val="00442320"/>
    <w:rsid w:val="004427EA"/>
    <w:rsid w:val="00442D87"/>
    <w:rsid w:val="00443652"/>
    <w:rsid w:val="00444EC8"/>
    <w:rsid w:val="00445252"/>
    <w:rsid w:val="0044534D"/>
    <w:rsid w:val="0044583D"/>
    <w:rsid w:val="00446064"/>
    <w:rsid w:val="0044657D"/>
    <w:rsid w:val="00446603"/>
    <w:rsid w:val="00446FDA"/>
    <w:rsid w:val="004474ED"/>
    <w:rsid w:val="00447A5C"/>
    <w:rsid w:val="00447EFB"/>
    <w:rsid w:val="00447F5E"/>
    <w:rsid w:val="00447F95"/>
    <w:rsid w:val="00450018"/>
    <w:rsid w:val="00450378"/>
    <w:rsid w:val="00450A44"/>
    <w:rsid w:val="00450D98"/>
    <w:rsid w:val="00451002"/>
    <w:rsid w:val="004512BD"/>
    <w:rsid w:val="004515C2"/>
    <w:rsid w:val="0045168F"/>
    <w:rsid w:val="00451896"/>
    <w:rsid w:val="00451F31"/>
    <w:rsid w:val="004524FE"/>
    <w:rsid w:val="004530C3"/>
    <w:rsid w:val="00453120"/>
    <w:rsid w:val="0045394C"/>
    <w:rsid w:val="00454054"/>
    <w:rsid w:val="00454273"/>
    <w:rsid w:val="004544CF"/>
    <w:rsid w:val="004548C2"/>
    <w:rsid w:val="004550FA"/>
    <w:rsid w:val="004551A5"/>
    <w:rsid w:val="00455AA1"/>
    <w:rsid w:val="00455BF5"/>
    <w:rsid w:val="00455E97"/>
    <w:rsid w:val="00456591"/>
    <w:rsid w:val="0045685E"/>
    <w:rsid w:val="00456BC6"/>
    <w:rsid w:val="00456CAA"/>
    <w:rsid w:val="0045701A"/>
    <w:rsid w:val="00457225"/>
    <w:rsid w:val="00457648"/>
    <w:rsid w:val="0045764E"/>
    <w:rsid w:val="00457A8B"/>
    <w:rsid w:val="004602BC"/>
    <w:rsid w:val="004612D3"/>
    <w:rsid w:val="004614B7"/>
    <w:rsid w:val="004615AD"/>
    <w:rsid w:val="00461BF1"/>
    <w:rsid w:val="0046214A"/>
    <w:rsid w:val="0046215B"/>
    <w:rsid w:val="00462173"/>
    <w:rsid w:val="00462486"/>
    <w:rsid w:val="00462A36"/>
    <w:rsid w:val="00462A46"/>
    <w:rsid w:val="004634D1"/>
    <w:rsid w:val="0046432A"/>
    <w:rsid w:val="00464422"/>
    <w:rsid w:val="00464601"/>
    <w:rsid w:val="004647D5"/>
    <w:rsid w:val="0046482C"/>
    <w:rsid w:val="00464D63"/>
    <w:rsid w:val="00464D90"/>
    <w:rsid w:val="004656E5"/>
    <w:rsid w:val="004658E6"/>
    <w:rsid w:val="00465BA8"/>
    <w:rsid w:val="00465C7C"/>
    <w:rsid w:val="00465F09"/>
    <w:rsid w:val="00466778"/>
    <w:rsid w:val="0046713C"/>
    <w:rsid w:val="00467201"/>
    <w:rsid w:val="004678B6"/>
    <w:rsid w:val="00467974"/>
    <w:rsid w:val="004679C5"/>
    <w:rsid w:val="0047016E"/>
    <w:rsid w:val="00470A6C"/>
    <w:rsid w:val="004713CB"/>
    <w:rsid w:val="004713DC"/>
    <w:rsid w:val="004714D9"/>
    <w:rsid w:val="004717C8"/>
    <w:rsid w:val="00471910"/>
    <w:rsid w:val="00472346"/>
    <w:rsid w:val="00472444"/>
    <w:rsid w:val="004726E3"/>
    <w:rsid w:val="004730F0"/>
    <w:rsid w:val="004739F6"/>
    <w:rsid w:val="00473B45"/>
    <w:rsid w:val="00473E7C"/>
    <w:rsid w:val="00473FBF"/>
    <w:rsid w:val="004747E6"/>
    <w:rsid w:val="0047493E"/>
    <w:rsid w:val="00474A01"/>
    <w:rsid w:val="00474CC2"/>
    <w:rsid w:val="0047530B"/>
    <w:rsid w:val="004755C3"/>
    <w:rsid w:val="00475687"/>
    <w:rsid w:val="00475A43"/>
    <w:rsid w:val="00475A75"/>
    <w:rsid w:val="004760D4"/>
    <w:rsid w:val="0047641A"/>
    <w:rsid w:val="00476530"/>
    <w:rsid w:val="00476BC1"/>
    <w:rsid w:val="00476E5B"/>
    <w:rsid w:val="00477531"/>
    <w:rsid w:val="00477E3B"/>
    <w:rsid w:val="004806B8"/>
    <w:rsid w:val="00480838"/>
    <w:rsid w:val="0048097A"/>
    <w:rsid w:val="00481753"/>
    <w:rsid w:val="00481B8A"/>
    <w:rsid w:val="00481C04"/>
    <w:rsid w:val="00481E94"/>
    <w:rsid w:val="00481EB6"/>
    <w:rsid w:val="004820F8"/>
    <w:rsid w:val="00482417"/>
    <w:rsid w:val="00482864"/>
    <w:rsid w:val="00482DCF"/>
    <w:rsid w:val="00483500"/>
    <w:rsid w:val="0048367B"/>
    <w:rsid w:val="00483B99"/>
    <w:rsid w:val="004845E8"/>
    <w:rsid w:val="00484786"/>
    <w:rsid w:val="004847B8"/>
    <w:rsid w:val="004849C6"/>
    <w:rsid w:val="00484D16"/>
    <w:rsid w:val="00484DE5"/>
    <w:rsid w:val="00484FAF"/>
    <w:rsid w:val="004855C4"/>
    <w:rsid w:val="004856A9"/>
    <w:rsid w:val="004858B9"/>
    <w:rsid w:val="0048593E"/>
    <w:rsid w:val="00485A4E"/>
    <w:rsid w:val="00485B95"/>
    <w:rsid w:val="00485CEE"/>
    <w:rsid w:val="00485DE4"/>
    <w:rsid w:val="0048600D"/>
    <w:rsid w:val="00486181"/>
    <w:rsid w:val="00486C19"/>
    <w:rsid w:val="00487462"/>
    <w:rsid w:val="00487601"/>
    <w:rsid w:val="004876DE"/>
    <w:rsid w:val="00487B02"/>
    <w:rsid w:val="00487B3D"/>
    <w:rsid w:val="00487FEF"/>
    <w:rsid w:val="0049020A"/>
    <w:rsid w:val="004907C1"/>
    <w:rsid w:val="00490D7A"/>
    <w:rsid w:val="00490F7D"/>
    <w:rsid w:val="00491045"/>
    <w:rsid w:val="004910A4"/>
    <w:rsid w:val="004913E7"/>
    <w:rsid w:val="004915D3"/>
    <w:rsid w:val="00491A67"/>
    <w:rsid w:val="00491FAE"/>
    <w:rsid w:val="00492092"/>
    <w:rsid w:val="00492E41"/>
    <w:rsid w:val="00493217"/>
    <w:rsid w:val="00493EA6"/>
    <w:rsid w:val="00494480"/>
    <w:rsid w:val="00495395"/>
    <w:rsid w:val="004960D1"/>
    <w:rsid w:val="004969A8"/>
    <w:rsid w:val="00496D5C"/>
    <w:rsid w:val="00496DDA"/>
    <w:rsid w:val="00496F93"/>
    <w:rsid w:val="00496FFF"/>
    <w:rsid w:val="00497003"/>
    <w:rsid w:val="00497114"/>
    <w:rsid w:val="00497181"/>
    <w:rsid w:val="004971E5"/>
    <w:rsid w:val="00497205"/>
    <w:rsid w:val="004974DC"/>
    <w:rsid w:val="00497814"/>
    <w:rsid w:val="00497AB6"/>
    <w:rsid w:val="00497BF5"/>
    <w:rsid w:val="00497D39"/>
    <w:rsid w:val="00497F17"/>
    <w:rsid w:val="004A0012"/>
    <w:rsid w:val="004A01CD"/>
    <w:rsid w:val="004A05DE"/>
    <w:rsid w:val="004A0968"/>
    <w:rsid w:val="004A0B6C"/>
    <w:rsid w:val="004A12CB"/>
    <w:rsid w:val="004A1565"/>
    <w:rsid w:val="004A162D"/>
    <w:rsid w:val="004A1800"/>
    <w:rsid w:val="004A1B14"/>
    <w:rsid w:val="004A1F85"/>
    <w:rsid w:val="004A209B"/>
    <w:rsid w:val="004A24CC"/>
    <w:rsid w:val="004A2646"/>
    <w:rsid w:val="004A2741"/>
    <w:rsid w:val="004A2AF5"/>
    <w:rsid w:val="004A3197"/>
    <w:rsid w:val="004A31A6"/>
    <w:rsid w:val="004A356F"/>
    <w:rsid w:val="004A39BB"/>
    <w:rsid w:val="004A3D9A"/>
    <w:rsid w:val="004A3EE3"/>
    <w:rsid w:val="004A40EB"/>
    <w:rsid w:val="004A42AA"/>
    <w:rsid w:val="004A55DF"/>
    <w:rsid w:val="004A56FA"/>
    <w:rsid w:val="004A5880"/>
    <w:rsid w:val="004A5F34"/>
    <w:rsid w:val="004A62CC"/>
    <w:rsid w:val="004A6777"/>
    <w:rsid w:val="004A6903"/>
    <w:rsid w:val="004A69C3"/>
    <w:rsid w:val="004A6CEA"/>
    <w:rsid w:val="004A6F7E"/>
    <w:rsid w:val="004A74EF"/>
    <w:rsid w:val="004A7554"/>
    <w:rsid w:val="004A76D3"/>
    <w:rsid w:val="004A7891"/>
    <w:rsid w:val="004A7BA1"/>
    <w:rsid w:val="004B04F2"/>
    <w:rsid w:val="004B09F5"/>
    <w:rsid w:val="004B107F"/>
    <w:rsid w:val="004B134F"/>
    <w:rsid w:val="004B14FB"/>
    <w:rsid w:val="004B1572"/>
    <w:rsid w:val="004B1A1A"/>
    <w:rsid w:val="004B275A"/>
    <w:rsid w:val="004B2806"/>
    <w:rsid w:val="004B2DD1"/>
    <w:rsid w:val="004B2FDE"/>
    <w:rsid w:val="004B3A87"/>
    <w:rsid w:val="004B3C71"/>
    <w:rsid w:val="004B464F"/>
    <w:rsid w:val="004B4826"/>
    <w:rsid w:val="004B4889"/>
    <w:rsid w:val="004B4CA5"/>
    <w:rsid w:val="004B502C"/>
    <w:rsid w:val="004B555E"/>
    <w:rsid w:val="004B5AF5"/>
    <w:rsid w:val="004B5C0A"/>
    <w:rsid w:val="004B5C86"/>
    <w:rsid w:val="004B5CAB"/>
    <w:rsid w:val="004B5E47"/>
    <w:rsid w:val="004B606E"/>
    <w:rsid w:val="004B6391"/>
    <w:rsid w:val="004B6700"/>
    <w:rsid w:val="004B69B0"/>
    <w:rsid w:val="004B6DAA"/>
    <w:rsid w:val="004B7778"/>
    <w:rsid w:val="004C022F"/>
    <w:rsid w:val="004C0251"/>
    <w:rsid w:val="004C02BF"/>
    <w:rsid w:val="004C03A0"/>
    <w:rsid w:val="004C03C9"/>
    <w:rsid w:val="004C086D"/>
    <w:rsid w:val="004C0E99"/>
    <w:rsid w:val="004C170B"/>
    <w:rsid w:val="004C18CD"/>
    <w:rsid w:val="004C1DD8"/>
    <w:rsid w:val="004C23BC"/>
    <w:rsid w:val="004C2C11"/>
    <w:rsid w:val="004C2E9F"/>
    <w:rsid w:val="004C3191"/>
    <w:rsid w:val="004C332A"/>
    <w:rsid w:val="004C38D5"/>
    <w:rsid w:val="004C3DAA"/>
    <w:rsid w:val="004C41F6"/>
    <w:rsid w:val="004C4619"/>
    <w:rsid w:val="004C48C0"/>
    <w:rsid w:val="004C4D17"/>
    <w:rsid w:val="004C4E89"/>
    <w:rsid w:val="004C5378"/>
    <w:rsid w:val="004C5D5C"/>
    <w:rsid w:val="004C5FD6"/>
    <w:rsid w:val="004C6136"/>
    <w:rsid w:val="004C6C09"/>
    <w:rsid w:val="004C6E4A"/>
    <w:rsid w:val="004C6F0D"/>
    <w:rsid w:val="004C7480"/>
    <w:rsid w:val="004C7982"/>
    <w:rsid w:val="004C7A57"/>
    <w:rsid w:val="004C7DC9"/>
    <w:rsid w:val="004D014E"/>
    <w:rsid w:val="004D044D"/>
    <w:rsid w:val="004D05DB"/>
    <w:rsid w:val="004D0ED1"/>
    <w:rsid w:val="004D12C0"/>
    <w:rsid w:val="004D17CA"/>
    <w:rsid w:val="004D1E21"/>
    <w:rsid w:val="004D25AE"/>
    <w:rsid w:val="004D264E"/>
    <w:rsid w:val="004D2953"/>
    <w:rsid w:val="004D2ABD"/>
    <w:rsid w:val="004D2B73"/>
    <w:rsid w:val="004D2C94"/>
    <w:rsid w:val="004D2D47"/>
    <w:rsid w:val="004D304F"/>
    <w:rsid w:val="004D36A7"/>
    <w:rsid w:val="004D36D1"/>
    <w:rsid w:val="004D37A9"/>
    <w:rsid w:val="004D4138"/>
    <w:rsid w:val="004D4411"/>
    <w:rsid w:val="004D4D41"/>
    <w:rsid w:val="004D52B0"/>
    <w:rsid w:val="004D5405"/>
    <w:rsid w:val="004D56B4"/>
    <w:rsid w:val="004D58B4"/>
    <w:rsid w:val="004D5FF7"/>
    <w:rsid w:val="004D6441"/>
    <w:rsid w:val="004D68B5"/>
    <w:rsid w:val="004D6A5A"/>
    <w:rsid w:val="004D6DC6"/>
    <w:rsid w:val="004D6E3C"/>
    <w:rsid w:val="004D7106"/>
    <w:rsid w:val="004D713F"/>
    <w:rsid w:val="004D729D"/>
    <w:rsid w:val="004D7360"/>
    <w:rsid w:val="004D78C3"/>
    <w:rsid w:val="004D7963"/>
    <w:rsid w:val="004D7AEF"/>
    <w:rsid w:val="004D7D65"/>
    <w:rsid w:val="004E01AB"/>
    <w:rsid w:val="004E133C"/>
    <w:rsid w:val="004E1D2A"/>
    <w:rsid w:val="004E1DF4"/>
    <w:rsid w:val="004E2005"/>
    <w:rsid w:val="004E217F"/>
    <w:rsid w:val="004E2198"/>
    <w:rsid w:val="004E22AB"/>
    <w:rsid w:val="004E2305"/>
    <w:rsid w:val="004E2C97"/>
    <w:rsid w:val="004E33DF"/>
    <w:rsid w:val="004E3692"/>
    <w:rsid w:val="004E4780"/>
    <w:rsid w:val="004E4795"/>
    <w:rsid w:val="004E4BE6"/>
    <w:rsid w:val="004E4D4D"/>
    <w:rsid w:val="004E5013"/>
    <w:rsid w:val="004E5018"/>
    <w:rsid w:val="004E53DB"/>
    <w:rsid w:val="004E59AB"/>
    <w:rsid w:val="004E5CE5"/>
    <w:rsid w:val="004E5DDF"/>
    <w:rsid w:val="004E605C"/>
    <w:rsid w:val="004E6422"/>
    <w:rsid w:val="004E64C7"/>
    <w:rsid w:val="004E66F3"/>
    <w:rsid w:val="004E71FE"/>
    <w:rsid w:val="004E757C"/>
    <w:rsid w:val="004E7D37"/>
    <w:rsid w:val="004F0183"/>
    <w:rsid w:val="004F01DC"/>
    <w:rsid w:val="004F0437"/>
    <w:rsid w:val="004F0458"/>
    <w:rsid w:val="004F095F"/>
    <w:rsid w:val="004F0CF5"/>
    <w:rsid w:val="004F0E22"/>
    <w:rsid w:val="004F113A"/>
    <w:rsid w:val="004F11DC"/>
    <w:rsid w:val="004F1250"/>
    <w:rsid w:val="004F191E"/>
    <w:rsid w:val="004F1B26"/>
    <w:rsid w:val="004F1F2C"/>
    <w:rsid w:val="004F1F9D"/>
    <w:rsid w:val="004F225B"/>
    <w:rsid w:val="004F2B02"/>
    <w:rsid w:val="004F2B0F"/>
    <w:rsid w:val="004F2B77"/>
    <w:rsid w:val="004F2E3A"/>
    <w:rsid w:val="004F3058"/>
    <w:rsid w:val="004F338C"/>
    <w:rsid w:val="004F35DF"/>
    <w:rsid w:val="004F3823"/>
    <w:rsid w:val="004F3CF9"/>
    <w:rsid w:val="004F446E"/>
    <w:rsid w:val="004F4494"/>
    <w:rsid w:val="004F44B4"/>
    <w:rsid w:val="004F4EF0"/>
    <w:rsid w:val="004F5484"/>
    <w:rsid w:val="004F5515"/>
    <w:rsid w:val="004F5D27"/>
    <w:rsid w:val="004F5F0A"/>
    <w:rsid w:val="004F6377"/>
    <w:rsid w:val="004F654F"/>
    <w:rsid w:val="004F6D27"/>
    <w:rsid w:val="004F6D4A"/>
    <w:rsid w:val="004F6D96"/>
    <w:rsid w:val="004F6FB5"/>
    <w:rsid w:val="004F765B"/>
    <w:rsid w:val="004F7662"/>
    <w:rsid w:val="004F78C4"/>
    <w:rsid w:val="004F7B31"/>
    <w:rsid w:val="00500176"/>
    <w:rsid w:val="00500563"/>
    <w:rsid w:val="00500678"/>
    <w:rsid w:val="00500A2D"/>
    <w:rsid w:val="00500A52"/>
    <w:rsid w:val="005016C9"/>
    <w:rsid w:val="00501898"/>
    <w:rsid w:val="0050197C"/>
    <w:rsid w:val="00501A94"/>
    <w:rsid w:val="00501FB3"/>
    <w:rsid w:val="00502048"/>
    <w:rsid w:val="00502242"/>
    <w:rsid w:val="00502334"/>
    <w:rsid w:val="00502910"/>
    <w:rsid w:val="00502B00"/>
    <w:rsid w:val="00502D12"/>
    <w:rsid w:val="00503298"/>
    <w:rsid w:val="005034D9"/>
    <w:rsid w:val="005036FF"/>
    <w:rsid w:val="00504007"/>
    <w:rsid w:val="0050456C"/>
    <w:rsid w:val="00504583"/>
    <w:rsid w:val="005045ED"/>
    <w:rsid w:val="005046AB"/>
    <w:rsid w:val="0050475B"/>
    <w:rsid w:val="00504AB5"/>
    <w:rsid w:val="00504E66"/>
    <w:rsid w:val="00504FA6"/>
    <w:rsid w:val="00505159"/>
    <w:rsid w:val="00505A24"/>
    <w:rsid w:val="00505D98"/>
    <w:rsid w:val="00505FBE"/>
    <w:rsid w:val="00506495"/>
    <w:rsid w:val="00506A63"/>
    <w:rsid w:val="00506B08"/>
    <w:rsid w:val="00507149"/>
    <w:rsid w:val="005072A3"/>
    <w:rsid w:val="00507321"/>
    <w:rsid w:val="00507A24"/>
    <w:rsid w:val="00507C15"/>
    <w:rsid w:val="0051078B"/>
    <w:rsid w:val="00510851"/>
    <w:rsid w:val="00510ABD"/>
    <w:rsid w:val="00510EAF"/>
    <w:rsid w:val="005111E8"/>
    <w:rsid w:val="005112EC"/>
    <w:rsid w:val="005119B2"/>
    <w:rsid w:val="00511ABA"/>
    <w:rsid w:val="00511F8C"/>
    <w:rsid w:val="005121EC"/>
    <w:rsid w:val="005123A6"/>
    <w:rsid w:val="005124C4"/>
    <w:rsid w:val="00512B43"/>
    <w:rsid w:val="0051377C"/>
    <w:rsid w:val="005139B6"/>
    <w:rsid w:val="00513C61"/>
    <w:rsid w:val="00514DD1"/>
    <w:rsid w:val="00515278"/>
    <w:rsid w:val="005161C7"/>
    <w:rsid w:val="005165D2"/>
    <w:rsid w:val="00516B09"/>
    <w:rsid w:val="00516C57"/>
    <w:rsid w:val="005173AB"/>
    <w:rsid w:val="005175DC"/>
    <w:rsid w:val="00517D0F"/>
    <w:rsid w:val="00517F0E"/>
    <w:rsid w:val="00520155"/>
    <w:rsid w:val="00521317"/>
    <w:rsid w:val="00521879"/>
    <w:rsid w:val="0052222F"/>
    <w:rsid w:val="00522543"/>
    <w:rsid w:val="00522C81"/>
    <w:rsid w:val="00522E19"/>
    <w:rsid w:val="00523766"/>
    <w:rsid w:val="00523A0C"/>
    <w:rsid w:val="005245B8"/>
    <w:rsid w:val="00524785"/>
    <w:rsid w:val="00524D0C"/>
    <w:rsid w:val="00524D76"/>
    <w:rsid w:val="00524FAA"/>
    <w:rsid w:val="005254D2"/>
    <w:rsid w:val="005261BA"/>
    <w:rsid w:val="00526356"/>
    <w:rsid w:val="00526610"/>
    <w:rsid w:val="00526642"/>
    <w:rsid w:val="00526720"/>
    <w:rsid w:val="00526C03"/>
    <w:rsid w:val="00526DB8"/>
    <w:rsid w:val="00526E41"/>
    <w:rsid w:val="005270DD"/>
    <w:rsid w:val="005276AC"/>
    <w:rsid w:val="0052782B"/>
    <w:rsid w:val="00527E70"/>
    <w:rsid w:val="00530388"/>
    <w:rsid w:val="0053085E"/>
    <w:rsid w:val="00530DA9"/>
    <w:rsid w:val="00530DE7"/>
    <w:rsid w:val="00530E36"/>
    <w:rsid w:val="0053110C"/>
    <w:rsid w:val="00531119"/>
    <w:rsid w:val="0053123B"/>
    <w:rsid w:val="005312C4"/>
    <w:rsid w:val="0053135B"/>
    <w:rsid w:val="00531445"/>
    <w:rsid w:val="005316C3"/>
    <w:rsid w:val="00531759"/>
    <w:rsid w:val="00531DAD"/>
    <w:rsid w:val="0053226E"/>
    <w:rsid w:val="005322CA"/>
    <w:rsid w:val="00532625"/>
    <w:rsid w:val="005326E8"/>
    <w:rsid w:val="00532A04"/>
    <w:rsid w:val="00532F88"/>
    <w:rsid w:val="005332CA"/>
    <w:rsid w:val="00533382"/>
    <w:rsid w:val="00533604"/>
    <w:rsid w:val="00534323"/>
    <w:rsid w:val="00534567"/>
    <w:rsid w:val="005346DE"/>
    <w:rsid w:val="00534AB1"/>
    <w:rsid w:val="00535288"/>
    <w:rsid w:val="0053538C"/>
    <w:rsid w:val="00535501"/>
    <w:rsid w:val="0053574D"/>
    <w:rsid w:val="00535875"/>
    <w:rsid w:val="005364D4"/>
    <w:rsid w:val="00536565"/>
    <w:rsid w:val="00536CCE"/>
    <w:rsid w:val="00536CFC"/>
    <w:rsid w:val="005370F8"/>
    <w:rsid w:val="00537C28"/>
    <w:rsid w:val="00537D7D"/>
    <w:rsid w:val="00537F14"/>
    <w:rsid w:val="00537FCC"/>
    <w:rsid w:val="00540279"/>
    <w:rsid w:val="005404F1"/>
    <w:rsid w:val="0054052A"/>
    <w:rsid w:val="00540784"/>
    <w:rsid w:val="00540B03"/>
    <w:rsid w:val="005410A5"/>
    <w:rsid w:val="005410FD"/>
    <w:rsid w:val="005411F7"/>
    <w:rsid w:val="00541274"/>
    <w:rsid w:val="00541680"/>
    <w:rsid w:val="00541C77"/>
    <w:rsid w:val="00542102"/>
    <w:rsid w:val="005424B8"/>
    <w:rsid w:val="00542543"/>
    <w:rsid w:val="005425A8"/>
    <w:rsid w:val="00542D77"/>
    <w:rsid w:val="00542F0C"/>
    <w:rsid w:val="00543755"/>
    <w:rsid w:val="00543C57"/>
    <w:rsid w:val="0054457F"/>
    <w:rsid w:val="0054462C"/>
    <w:rsid w:val="00544A09"/>
    <w:rsid w:val="005453E9"/>
    <w:rsid w:val="0054540A"/>
    <w:rsid w:val="0054547F"/>
    <w:rsid w:val="00545C69"/>
    <w:rsid w:val="00545E0D"/>
    <w:rsid w:val="00545E1B"/>
    <w:rsid w:val="0054613B"/>
    <w:rsid w:val="0054617D"/>
    <w:rsid w:val="00546605"/>
    <w:rsid w:val="005469EF"/>
    <w:rsid w:val="00546ED9"/>
    <w:rsid w:val="005470BD"/>
    <w:rsid w:val="00547658"/>
    <w:rsid w:val="00547C36"/>
    <w:rsid w:val="00547F4B"/>
    <w:rsid w:val="00550127"/>
    <w:rsid w:val="005505FE"/>
    <w:rsid w:val="00550C82"/>
    <w:rsid w:val="00551191"/>
    <w:rsid w:val="00551861"/>
    <w:rsid w:val="005518D8"/>
    <w:rsid w:val="005519EB"/>
    <w:rsid w:val="00552445"/>
    <w:rsid w:val="00552759"/>
    <w:rsid w:val="00552784"/>
    <w:rsid w:val="00553049"/>
    <w:rsid w:val="005535BE"/>
    <w:rsid w:val="00554DA4"/>
    <w:rsid w:val="00554FD8"/>
    <w:rsid w:val="005550D2"/>
    <w:rsid w:val="00555113"/>
    <w:rsid w:val="00555BE3"/>
    <w:rsid w:val="005564E6"/>
    <w:rsid w:val="005565CF"/>
    <w:rsid w:val="00556679"/>
    <w:rsid w:val="00556AD4"/>
    <w:rsid w:val="00556F14"/>
    <w:rsid w:val="005573A5"/>
    <w:rsid w:val="00557A01"/>
    <w:rsid w:val="00557BA2"/>
    <w:rsid w:val="00557D8B"/>
    <w:rsid w:val="005601A6"/>
    <w:rsid w:val="0056031B"/>
    <w:rsid w:val="00560374"/>
    <w:rsid w:val="00560A18"/>
    <w:rsid w:val="00560D4E"/>
    <w:rsid w:val="00561273"/>
    <w:rsid w:val="00561680"/>
    <w:rsid w:val="005616E2"/>
    <w:rsid w:val="00561EA2"/>
    <w:rsid w:val="00561F2E"/>
    <w:rsid w:val="00561FF6"/>
    <w:rsid w:val="005625B3"/>
    <w:rsid w:val="005627B2"/>
    <w:rsid w:val="0056288F"/>
    <w:rsid w:val="00562933"/>
    <w:rsid w:val="00562D91"/>
    <w:rsid w:val="00562EFA"/>
    <w:rsid w:val="00562F0E"/>
    <w:rsid w:val="00562FC6"/>
    <w:rsid w:val="00563D2B"/>
    <w:rsid w:val="00563E01"/>
    <w:rsid w:val="00563FDA"/>
    <w:rsid w:val="005640A9"/>
    <w:rsid w:val="0056458C"/>
    <w:rsid w:val="005646CC"/>
    <w:rsid w:val="00565559"/>
    <w:rsid w:val="00565870"/>
    <w:rsid w:val="00565C96"/>
    <w:rsid w:val="00565D01"/>
    <w:rsid w:val="005669D1"/>
    <w:rsid w:val="00567344"/>
    <w:rsid w:val="005673E2"/>
    <w:rsid w:val="0056752B"/>
    <w:rsid w:val="00570546"/>
    <w:rsid w:val="0057063B"/>
    <w:rsid w:val="0057095C"/>
    <w:rsid w:val="00570D8A"/>
    <w:rsid w:val="00570E73"/>
    <w:rsid w:val="005712CB"/>
    <w:rsid w:val="005714A6"/>
    <w:rsid w:val="00571831"/>
    <w:rsid w:val="00571921"/>
    <w:rsid w:val="00571BC1"/>
    <w:rsid w:val="00572263"/>
    <w:rsid w:val="005722D4"/>
    <w:rsid w:val="005725E8"/>
    <w:rsid w:val="00572974"/>
    <w:rsid w:val="00572C0B"/>
    <w:rsid w:val="00572F69"/>
    <w:rsid w:val="0057389D"/>
    <w:rsid w:val="00574A13"/>
    <w:rsid w:val="00574A87"/>
    <w:rsid w:val="005756C5"/>
    <w:rsid w:val="00575B7B"/>
    <w:rsid w:val="00575DBC"/>
    <w:rsid w:val="00576166"/>
    <w:rsid w:val="00576355"/>
    <w:rsid w:val="00576420"/>
    <w:rsid w:val="0057667F"/>
    <w:rsid w:val="0057685F"/>
    <w:rsid w:val="00576AB8"/>
    <w:rsid w:val="005771A0"/>
    <w:rsid w:val="0057772C"/>
    <w:rsid w:val="00577899"/>
    <w:rsid w:val="00577A4A"/>
    <w:rsid w:val="00577C22"/>
    <w:rsid w:val="00577C3B"/>
    <w:rsid w:val="005801C8"/>
    <w:rsid w:val="005802E5"/>
    <w:rsid w:val="005806BA"/>
    <w:rsid w:val="0058094E"/>
    <w:rsid w:val="00580C49"/>
    <w:rsid w:val="00580D3A"/>
    <w:rsid w:val="00581538"/>
    <w:rsid w:val="0058187F"/>
    <w:rsid w:val="005822D4"/>
    <w:rsid w:val="00582DF4"/>
    <w:rsid w:val="00582E6E"/>
    <w:rsid w:val="00583275"/>
    <w:rsid w:val="00583531"/>
    <w:rsid w:val="00583659"/>
    <w:rsid w:val="00583879"/>
    <w:rsid w:val="00583FD8"/>
    <w:rsid w:val="005847C2"/>
    <w:rsid w:val="00584908"/>
    <w:rsid w:val="00584AC4"/>
    <w:rsid w:val="00584D9A"/>
    <w:rsid w:val="0058560D"/>
    <w:rsid w:val="00585CCA"/>
    <w:rsid w:val="005864B4"/>
    <w:rsid w:val="0058663E"/>
    <w:rsid w:val="00586721"/>
    <w:rsid w:val="00586C5B"/>
    <w:rsid w:val="00586C65"/>
    <w:rsid w:val="00586F47"/>
    <w:rsid w:val="0058718F"/>
    <w:rsid w:val="005878C8"/>
    <w:rsid w:val="0058797E"/>
    <w:rsid w:val="00590021"/>
    <w:rsid w:val="005902E0"/>
    <w:rsid w:val="00590385"/>
    <w:rsid w:val="0059073C"/>
    <w:rsid w:val="00590811"/>
    <w:rsid w:val="00590835"/>
    <w:rsid w:val="00591188"/>
    <w:rsid w:val="005912E9"/>
    <w:rsid w:val="00591467"/>
    <w:rsid w:val="00591C30"/>
    <w:rsid w:val="00591CF8"/>
    <w:rsid w:val="00591D67"/>
    <w:rsid w:val="00591F75"/>
    <w:rsid w:val="00592123"/>
    <w:rsid w:val="00592262"/>
    <w:rsid w:val="00592641"/>
    <w:rsid w:val="005929F9"/>
    <w:rsid w:val="00592DE3"/>
    <w:rsid w:val="0059382F"/>
    <w:rsid w:val="00593939"/>
    <w:rsid w:val="00593BEC"/>
    <w:rsid w:val="00593BEE"/>
    <w:rsid w:val="00593CC2"/>
    <w:rsid w:val="00593E78"/>
    <w:rsid w:val="0059432E"/>
    <w:rsid w:val="00594482"/>
    <w:rsid w:val="00595189"/>
    <w:rsid w:val="005951C6"/>
    <w:rsid w:val="0059582B"/>
    <w:rsid w:val="00596928"/>
    <w:rsid w:val="00596A76"/>
    <w:rsid w:val="00596FC3"/>
    <w:rsid w:val="005973ED"/>
    <w:rsid w:val="00597489"/>
    <w:rsid w:val="005976A9"/>
    <w:rsid w:val="00597768"/>
    <w:rsid w:val="00597C0F"/>
    <w:rsid w:val="00597C7F"/>
    <w:rsid w:val="00597E3F"/>
    <w:rsid w:val="005A07BA"/>
    <w:rsid w:val="005A113B"/>
    <w:rsid w:val="005A174A"/>
    <w:rsid w:val="005A1A5F"/>
    <w:rsid w:val="005A1AD1"/>
    <w:rsid w:val="005A1DD0"/>
    <w:rsid w:val="005A1FAB"/>
    <w:rsid w:val="005A1FC2"/>
    <w:rsid w:val="005A26D3"/>
    <w:rsid w:val="005A2D5C"/>
    <w:rsid w:val="005A32CB"/>
    <w:rsid w:val="005A3421"/>
    <w:rsid w:val="005A3468"/>
    <w:rsid w:val="005A3614"/>
    <w:rsid w:val="005A3690"/>
    <w:rsid w:val="005A3998"/>
    <w:rsid w:val="005A3F2D"/>
    <w:rsid w:val="005A4173"/>
    <w:rsid w:val="005A41BD"/>
    <w:rsid w:val="005A4A1A"/>
    <w:rsid w:val="005A4ACD"/>
    <w:rsid w:val="005A53D3"/>
    <w:rsid w:val="005A5572"/>
    <w:rsid w:val="005A60B3"/>
    <w:rsid w:val="005A6585"/>
    <w:rsid w:val="005A6B54"/>
    <w:rsid w:val="005A7F28"/>
    <w:rsid w:val="005B029A"/>
    <w:rsid w:val="005B043C"/>
    <w:rsid w:val="005B1467"/>
    <w:rsid w:val="005B172D"/>
    <w:rsid w:val="005B1AEF"/>
    <w:rsid w:val="005B1B00"/>
    <w:rsid w:val="005B1E0B"/>
    <w:rsid w:val="005B20A3"/>
    <w:rsid w:val="005B27C0"/>
    <w:rsid w:val="005B28A7"/>
    <w:rsid w:val="005B3169"/>
    <w:rsid w:val="005B40FF"/>
    <w:rsid w:val="005B4303"/>
    <w:rsid w:val="005B445D"/>
    <w:rsid w:val="005B466E"/>
    <w:rsid w:val="005B4AFE"/>
    <w:rsid w:val="005B4BAA"/>
    <w:rsid w:val="005B521E"/>
    <w:rsid w:val="005B5420"/>
    <w:rsid w:val="005B5B02"/>
    <w:rsid w:val="005B5F71"/>
    <w:rsid w:val="005B6BEC"/>
    <w:rsid w:val="005B73AC"/>
    <w:rsid w:val="005B7DCB"/>
    <w:rsid w:val="005B7F7B"/>
    <w:rsid w:val="005C03DA"/>
    <w:rsid w:val="005C1062"/>
    <w:rsid w:val="005C1473"/>
    <w:rsid w:val="005C18D8"/>
    <w:rsid w:val="005C1CEE"/>
    <w:rsid w:val="005C21B7"/>
    <w:rsid w:val="005C3229"/>
    <w:rsid w:val="005C4020"/>
    <w:rsid w:val="005C4485"/>
    <w:rsid w:val="005C55FB"/>
    <w:rsid w:val="005C561F"/>
    <w:rsid w:val="005C568E"/>
    <w:rsid w:val="005C5DFA"/>
    <w:rsid w:val="005C61F6"/>
    <w:rsid w:val="005C6566"/>
    <w:rsid w:val="005C6672"/>
    <w:rsid w:val="005C6830"/>
    <w:rsid w:val="005C6C88"/>
    <w:rsid w:val="005C6CC3"/>
    <w:rsid w:val="005C6CFD"/>
    <w:rsid w:val="005C6F94"/>
    <w:rsid w:val="005C708F"/>
    <w:rsid w:val="005C71D1"/>
    <w:rsid w:val="005C7617"/>
    <w:rsid w:val="005C7631"/>
    <w:rsid w:val="005C77A8"/>
    <w:rsid w:val="005C7863"/>
    <w:rsid w:val="005C7A0D"/>
    <w:rsid w:val="005C7C0C"/>
    <w:rsid w:val="005C7CD6"/>
    <w:rsid w:val="005C7F9E"/>
    <w:rsid w:val="005D0117"/>
    <w:rsid w:val="005D0129"/>
    <w:rsid w:val="005D0C42"/>
    <w:rsid w:val="005D0F22"/>
    <w:rsid w:val="005D1680"/>
    <w:rsid w:val="005D1A86"/>
    <w:rsid w:val="005D1B37"/>
    <w:rsid w:val="005D1D35"/>
    <w:rsid w:val="005D1FDB"/>
    <w:rsid w:val="005D26E3"/>
    <w:rsid w:val="005D2780"/>
    <w:rsid w:val="005D2A2E"/>
    <w:rsid w:val="005D2A82"/>
    <w:rsid w:val="005D2EA5"/>
    <w:rsid w:val="005D3D0B"/>
    <w:rsid w:val="005D447F"/>
    <w:rsid w:val="005D4712"/>
    <w:rsid w:val="005D483F"/>
    <w:rsid w:val="005D4AF4"/>
    <w:rsid w:val="005D4BA6"/>
    <w:rsid w:val="005D5838"/>
    <w:rsid w:val="005D58C9"/>
    <w:rsid w:val="005D63E7"/>
    <w:rsid w:val="005D6CBF"/>
    <w:rsid w:val="005D6D4C"/>
    <w:rsid w:val="005D6F8E"/>
    <w:rsid w:val="005D71E4"/>
    <w:rsid w:val="005D7321"/>
    <w:rsid w:val="005D76EB"/>
    <w:rsid w:val="005D76FC"/>
    <w:rsid w:val="005D773D"/>
    <w:rsid w:val="005D7B8F"/>
    <w:rsid w:val="005D7BB6"/>
    <w:rsid w:val="005D7C2B"/>
    <w:rsid w:val="005D7E8A"/>
    <w:rsid w:val="005E0134"/>
    <w:rsid w:val="005E0F74"/>
    <w:rsid w:val="005E10BC"/>
    <w:rsid w:val="005E1828"/>
    <w:rsid w:val="005E1834"/>
    <w:rsid w:val="005E1F18"/>
    <w:rsid w:val="005E26DC"/>
    <w:rsid w:val="005E2AB9"/>
    <w:rsid w:val="005E2E04"/>
    <w:rsid w:val="005E32E3"/>
    <w:rsid w:val="005E3531"/>
    <w:rsid w:val="005E3792"/>
    <w:rsid w:val="005E4D05"/>
    <w:rsid w:val="005E54CB"/>
    <w:rsid w:val="005E553A"/>
    <w:rsid w:val="005E55F7"/>
    <w:rsid w:val="005E5C52"/>
    <w:rsid w:val="005E5ED4"/>
    <w:rsid w:val="005E60F3"/>
    <w:rsid w:val="005E6379"/>
    <w:rsid w:val="005E67E0"/>
    <w:rsid w:val="005E69C9"/>
    <w:rsid w:val="005E6BF7"/>
    <w:rsid w:val="005E6F40"/>
    <w:rsid w:val="005E77E0"/>
    <w:rsid w:val="005E7B6C"/>
    <w:rsid w:val="005E7BA9"/>
    <w:rsid w:val="005F04D5"/>
    <w:rsid w:val="005F0B2E"/>
    <w:rsid w:val="005F0B8E"/>
    <w:rsid w:val="005F1D3C"/>
    <w:rsid w:val="005F2A35"/>
    <w:rsid w:val="005F2B23"/>
    <w:rsid w:val="005F303B"/>
    <w:rsid w:val="005F30FC"/>
    <w:rsid w:val="005F3679"/>
    <w:rsid w:val="005F3723"/>
    <w:rsid w:val="005F3D7D"/>
    <w:rsid w:val="005F4023"/>
    <w:rsid w:val="005F4935"/>
    <w:rsid w:val="005F5307"/>
    <w:rsid w:val="005F5414"/>
    <w:rsid w:val="005F5608"/>
    <w:rsid w:val="005F5ABB"/>
    <w:rsid w:val="005F5CD0"/>
    <w:rsid w:val="005F5EAF"/>
    <w:rsid w:val="005F610B"/>
    <w:rsid w:val="005F6AB0"/>
    <w:rsid w:val="005F6FB7"/>
    <w:rsid w:val="005F70A4"/>
    <w:rsid w:val="005F7362"/>
    <w:rsid w:val="005F7D75"/>
    <w:rsid w:val="005F7DB5"/>
    <w:rsid w:val="0060047A"/>
    <w:rsid w:val="00600678"/>
    <w:rsid w:val="00600AFE"/>
    <w:rsid w:val="00601397"/>
    <w:rsid w:val="0060165F"/>
    <w:rsid w:val="006018DD"/>
    <w:rsid w:val="00601971"/>
    <w:rsid w:val="00601A1B"/>
    <w:rsid w:val="00601BCD"/>
    <w:rsid w:val="00602486"/>
    <w:rsid w:val="00602497"/>
    <w:rsid w:val="00602F57"/>
    <w:rsid w:val="006030D2"/>
    <w:rsid w:val="006030F0"/>
    <w:rsid w:val="006031A1"/>
    <w:rsid w:val="006034EA"/>
    <w:rsid w:val="0060350F"/>
    <w:rsid w:val="006036F7"/>
    <w:rsid w:val="00603E2F"/>
    <w:rsid w:val="00604708"/>
    <w:rsid w:val="006049CA"/>
    <w:rsid w:val="00604CBC"/>
    <w:rsid w:val="006055C3"/>
    <w:rsid w:val="00605E67"/>
    <w:rsid w:val="00605ED1"/>
    <w:rsid w:val="0060623B"/>
    <w:rsid w:val="0060666F"/>
    <w:rsid w:val="006066D9"/>
    <w:rsid w:val="00606822"/>
    <w:rsid w:val="006068E7"/>
    <w:rsid w:val="00606E1D"/>
    <w:rsid w:val="00607460"/>
    <w:rsid w:val="00607B1A"/>
    <w:rsid w:val="00610171"/>
    <w:rsid w:val="00610477"/>
    <w:rsid w:val="0061110F"/>
    <w:rsid w:val="00611A0E"/>
    <w:rsid w:val="00611C9F"/>
    <w:rsid w:val="006130CB"/>
    <w:rsid w:val="006134D8"/>
    <w:rsid w:val="006139F7"/>
    <w:rsid w:val="00613B26"/>
    <w:rsid w:val="00613C70"/>
    <w:rsid w:val="00614096"/>
    <w:rsid w:val="00614443"/>
    <w:rsid w:val="0061471A"/>
    <w:rsid w:val="00615362"/>
    <w:rsid w:val="006157B0"/>
    <w:rsid w:val="00615B81"/>
    <w:rsid w:val="0061609B"/>
    <w:rsid w:val="006162CE"/>
    <w:rsid w:val="0061636B"/>
    <w:rsid w:val="006165D2"/>
    <w:rsid w:val="00616914"/>
    <w:rsid w:val="00616A80"/>
    <w:rsid w:val="00616AA3"/>
    <w:rsid w:val="00616F1C"/>
    <w:rsid w:val="00616F6F"/>
    <w:rsid w:val="0061750B"/>
    <w:rsid w:val="006179B5"/>
    <w:rsid w:val="00620AA0"/>
    <w:rsid w:val="00620CE8"/>
    <w:rsid w:val="00620E79"/>
    <w:rsid w:val="006213BF"/>
    <w:rsid w:val="006217DA"/>
    <w:rsid w:val="00621921"/>
    <w:rsid w:val="00621C01"/>
    <w:rsid w:val="00622896"/>
    <w:rsid w:val="00622998"/>
    <w:rsid w:val="00622A3D"/>
    <w:rsid w:val="00622BA7"/>
    <w:rsid w:val="00622E54"/>
    <w:rsid w:val="00623880"/>
    <w:rsid w:val="00623A51"/>
    <w:rsid w:val="00623A7B"/>
    <w:rsid w:val="00623AF2"/>
    <w:rsid w:val="00623E6E"/>
    <w:rsid w:val="00624345"/>
    <w:rsid w:val="00624490"/>
    <w:rsid w:val="006253A0"/>
    <w:rsid w:val="006254CA"/>
    <w:rsid w:val="00625920"/>
    <w:rsid w:val="006260DE"/>
    <w:rsid w:val="00626706"/>
    <w:rsid w:val="006268CC"/>
    <w:rsid w:val="006271DF"/>
    <w:rsid w:val="006300F0"/>
    <w:rsid w:val="006302E1"/>
    <w:rsid w:val="006306E6"/>
    <w:rsid w:val="00630C58"/>
    <w:rsid w:val="006314C1"/>
    <w:rsid w:val="0063212F"/>
    <w:rsid w:val="00632187"/>
    <w:rsid w:val="0063296A"/>
    <w:rsid w:val="00632AE1"/>
    <w:rsid w:val="006330D5"/>
    <w:rsid w:val="00633632"/>
    <w:rsid w:val="00633CF0"/>
    <w:rsid w:val="00633E7C"/>
    <w:rsid w:val="006342A1"/>
    <w:rsid w:val="00634514"/>
    <w:rsid w:val="006345C9"/>
    <w:rsid w:val="0063484E"/>
    <w:rsid w:val="00634B42"/>
    <w:rsid w:val="00634EB1"/>
    <w:rsid w:val="0063500B"/>
    <w:rsid w:val="0063565F"/>
    <w:rsid w:val="006356C2"/>
    <w:rsid w:val="00635721"/>
    <w:rsid w:val="006357AB"/>
    <w:rsid w:val="00635BEE"/>
    <w:rsid w:val="00635F49"/>
    <w:rsid w:val="006366E0"/>
    <w:rsid w:val="006366EB"/>
    <w:rsid w:val="006372CF"/>
    <w:rsid w:val="00637395"/>
    <w:rsid w:val="00637816"/>
    <w:rsid w:val="00637D89"/>
    <w:rsid w:val="006400C9"/>
    <w:rsid w:val="006403D8"/>
    <w:rsid w:val="00640597"/>
    <w:rsid w:val="006407D9"/>
    <w:rsid w:val="006408A4"/>
    <w:rsid w:val="006408D3"/>
    <w:rsid w:val="00640A54"/>
    <w:rsid w:val="00640E7F"/>
    <w:rsid w:val="00641262"/>
    <w:rsid w:val="006414CD"/>
    <w:rsid w:val="006418B3"/>
    <w:rsid w:val="0064197A"/>
    <w:rsid w:val="00641E64"/>
    <w:rsid w:val="0064245B"/>
    <w:rsid w:val="006424AF"/>
    <w:rsid w:val="006424D2"/>
    <w:rsid w:val="00642B52"/>
    <w:rsid w:val="00642C23"/>
    <w:rsid w:val="00642CF1"/>
    <w:rsid w:val="00643233"/>
    <w:rsid w:val="006432F5"/>
    <w:rsid w:val="0064344B"/>
    <w:rsid w:val="006437A1"/>
    <w:rsid w:val="00643D13"/>
    <w:rsid w:val="00643D77"/>
    <w:rsid w:val="00644197"/>
    <w:rsid w:val="006441FB"/>
    <w:rsid w:val="00644BD7"/>
    <w:rsid w:val="00644C3C"/>
    <w:rsid w:val="00645606"/>
    <w:rsid w:val="00645D1E"/>
    <w:rsid w:val="00645DBD"/>
    <w:rsid w:val="00645F37"/>
    <w:rsid w:val="00646352"/>
    <w:rsid w:val="0064681E"/>
    <w:rsid w:val="00646ABC"/>
    <w:rsid w:val="00647462"/>
    <w:rsid w:val="006478D6"/>
    <w:rsid w:val="006500D9"/>
    <w:rsid w:val="006502C0"/>
    <w:rsid w:val="00650675"/>
    <w:rsid w:val="00650902"/>
    <w:rsid w:val="00650D02"/>
    <w:rsid w:val="0065114F"/>
    <w:rsid w:val="00651CAF"/>
    <w:rsid w:val="00651D2A"/>
    <w:rsid w:val="006526C8"/>
    <w:rsid w:val="00652700"/>
    <w:rsid w:val="00652EB9"/>
    <w:rsid w:val="00652F57"/>
    <w:rsid w:val="0065303B"/>
    <w:rsid w:val="006532F3"/>
    <w:rsid w:val="00653477"/>
    <w:rsid w:val="006538FC"/>
    <w:rsid w:val="00653FBF"/>
    <w:rsid w:val="00654231"/>
    <w:rsid w:val="0065428C"/>
    <w:rsid w:val="00654656"/>
    <w:rsid w:val="00654AB3"/>
    <w:rsid w:val="00654FAB"/>
    <w:rsid w:val="0065530D"/>
    <w:rsid w:val="00655CA1"/>
    <w:rsid w:val="00655DB7"/>
    <w:rsid w:val="00656094"/>
    <w:rsid w:val="00656096"/>
    <w:rsid w:val="0065639B"/>
    <w:rsid w:val="006569D0"/>
    <w:rsid w:val="00656E6A"/>
    <w:rsid w:val="00656F73"/>
    <w:rsid w:val="0065722E"/>
    <w:rsid w:val="006572C1"/>
    <w:rsid w:val="006574AB"/>
    <w:rsid w:val="00657DCB"/>
    <w:rsid w:val="006602D9"/>
    <w:rsid w:val="0066047B"/>
    <w:rsid w:val="0066117E"/>
    <w:rsid w:val="00661514"/>
    <w:rsid w:val="006616BB"/>
    <w:rsid w:val="006617FF"/>
    <w:rsid w:val="00661CBA"/>
    <w:rsid w:val="00661E48"/>
    <w:rsid w:val="0066228E"/>
    <w:rsid w:val="00662CDE"/>
    <w:rsid w:val="00662E2F"/>
    <w:rsid w:val="00662FDB"/>
    <w:rsid w:val="0066311C"/>
    <w:rsid w:val="0066351A"/>
    <w:rsid w:val="00663548"/>
    <w:rsid w:val="006635FA"/>
    <w:rsid w:val="00663605"/>
    <w:rsid w:val="0066378A"/>
    <w:rsid w:val="0066386C"/>
    <w:rsid w:val="0066387C"/>
    <w:rsid w:val="00663A3E"/>
    <w:rsid w:val="00663D24"/>
    <w:rsid w:val="00663E2C"/>
    <w:rsid w:val="0066434E"/>
    <w:rsid w:val="0066434F"/>
    <w:rsid w:val="006643F0"/>
    <w:rsid w:val="0066476F"/>
    <w:rsid w:val="00664847"/>
    <w:rsid w:val="0066531A"/>
    <w:rsid w:val="00665373"/>
    <w:rsid w:val="00665790"/>
    <w:rsid w:val="00665B96"/>
    <w:rsid w:val="00665CCC"/>
    <w:rsid w:val="00665D8E"/>
    <w:rsid w:val="00665DB0"/>
    <w:rsid w:val="006668D5"/>
    <w:rsid w:val="00666BF6"/>
    <w:rsid w:val="00666C3F"/>
    <w:rsid w:val="006676F9"/>
    <w:rsid w:val="006678DD"/>
    <w:rsid w:val="006679A3"/>
    <w:rsid w:val="00667A27"/>
    <w:rsid w:val="00667CB8"/>
    <w:rsid w:val="00670372"/>
    <w:rsid w:val="0067054A"/>
    <w:rsid w:val="006706F1"/>
    <w:rsid w:val="00670996"/>
    <w:rsid w:val="00670D9C"/>
    <w:rsid w:val="0067102F"/>
    <w:rsid w:val="0067165A"/>
    <w:rsid w:val="00671781"/>
    <w:rsid w:val="006718E9"/>
    <w:rsid w:val="00671A0B"/>
    <w:rsid w:val="00671A42"/>
    <w:rsid w:val="00671B9A"/>
    <w:rsid w:val="00671DCC"/>
    <w:rsid w:val="00672672"/>
    <w:rsid w:val="0067277B"/>
    <w:rsid w:val="00672910"/>
    <w:rsid w:val="006729A9"/>
    <w:rsid w:val="00672B09"/>
    <w:rsid w:val="0067343E"/>
    <w:rsid w:val="0067359C"/>
    <w:rsid w:val="00673A08"/>
    <w:rsid w:val="00674495"/>
    <w:rsid w:val="0067473B"/>
    <w:rsid w:val="00674825"/>
    <w:rsid w:val="00674C06"/>
    <w:rsid w:val="00674DF5"/>
    <w:rsid w:val="00674EFF"/>
    <w:rsid w:val="00675187"/>
    <w:rsid w:val="00676201"/>
    <w:rsid w:val="00676A05"/>
    <w:rsid w:val="00676FE3"/>
    <w:rsid w:val="0067708A"/>
    <w:rsid w:val="0067718B"/>
    <w:rsid w:val="006771C1"/>
    <w:rsid w:val="0067798B"/>
    <w:rsid w:val="00677C46"/>
    <w:rsid w:val="006804F9"/>
    <w:rsid w:val="00680992"/>
    <w:rsid w:val="00680A4B"/>
    <w:rsid w:val="00680B55"/>
    <w:rsid w:val="00680C2A"/>
    <w:rsid w:val="00680F33"/>
    <w:rsid w:val="006813E3"/>
    <w:rsid w:val="006819F0"/>
    <w:rsid w:val="00682750"/>
    <w:rsid w:val="0068279E"/>
    <w:rsid w:val="006833F2"/>
    <w:rsid w:val="006835E8"/>
    <w:rsid w:val="00683E2C"/>
    <w:rsid w:val="00684472"/>
    <w:rsid w:val="00684DF8"/>
    <w:rsid w:val="006851A1"/>
    <w:rsid w:val="00685A47"/>
    <w:rsid w:val="006864D0"/>
    <w:rsid w:val="0068660A"/>
    <w:rsid w:val="00686A3D"/>
    <w:rsid w:val="00686E7E"/>
    <w:rsid w:val="0068776B"/>
    <w:rsid w:val="00687BC0"/>
    <w:rsid w:val="0069036C"/>
    <w:rsid w:val="00690544"/>
    <w:rsid w:val="00690D58"/>
    <w:rsid w:val="00690F5D"/>
    <w:rsid w:val="00690FDE"/>
    <w:rsid w:val="00690FF0"/>
    <w:rsid w:val="00691108"/>
    <w:rsid w:val="0069113F"/>
    <w:rsid w:val="006911F3"/>
    <w:rsid w:val="00691388"/>
    <w:rsid w:val="006915E7"/>
    <w:rsid w:val="00691997"/>
    <w:rsid w:val="006919ED"/>
    <w:rsid w:val="00691CBE"/>
    <w:rsid w:val="00691E43"/>
    <w:rsid w:val="00692A14"/>
    <w:rsid w:val="006937A4"/>
    <w:rsid w:val="00693ED9"/>
    <w:rsid w:val="0069403F"/>
    <w:rsid w:val="006947E1"/>
    <w:rsid w:val="00694A11"/>
    <w:rsid w:val="00694EC6"/>
    <w:rsid w:val="0069530D"/>
    <w:rsid w:val="00695C32"/>
    <w:rsid w:val="0069608D"/>
    <w:rsid w:val="00696E39"/>
    <w:rsid w:val="00696E48"/>
    <w:rsid w:val="00697824"/>
    <w:rsid w:val="00697EB6"/>
    <w:rsid w:val="006A018B"/>
    <w:rsid w:val="006A04C8"/>
    <w:rsid w:val="006A0793"/>
    <w:rsid w:val="006A0818"/>
    <w:rsid w:val="006A0956"/>
    <w:rsid w:val="006A0B1D"/>
    <w:rsid w:val="006A0CCF"/>
    <w:rsid w:val="006A0E3B"/>
    <w:rsid w:val="006A0FE5"/>
    <w:rsid w:val="006A13D8"/>
    <w:rsid w:val="006A18CC"/>
    <w:rsid w:val="006A1DF1"/>
    <w:rsid w:val="006A1F00"/>
    <w:rsid w:val="006A2A48"/>
    <w:rsid w:val="006A305C"/>
    <w:rsid w:val="006A329F"/>
    <w:rsid w:val="006A37BC"/>
    <w:rsid w:val="006A3C08"/>
    <w:rsid w:val="006A3CF4"/>
    <w:rsid w:val="006A43F5"/>
    <w:rsid w:val="006A45FD"/>
    <w:rsid w:val="006A491F"/>
    <w:rsid w:val="006A4BBA"/>
    <w:rsid w:val="006A4E38"/>
    <w:rsid w:val="006A4F9F"/>
    <w:rsid w:val="006A4FA8"/>
    <w:rsid w:val="006A524D"/>
    <w:rsid w:val="006A52F3"/>
    <w:rsid w:val="006A53A2"/>
    <w:rsid w:val="006A5827"/>
    <w:rsid w:val="006A5BCA"/>
    <w:rsid w:val="006A5E29"/>
    <w:rsid w:val="006A5FB8"/>
    <w:rsid w:val="006A6CB6"/>
    <w:rsid w:val="006A6F0A"/>
    <w:rsid w:val="006A70A4"/>
    <w:rsid w:val="006A7315"/>
    <w:rsid w:val="006A78FE"/>
    <w:rsid w:val="006A7AB6"/>
    <w:rsid w:val="006A7B87"/>
    <w:rsid w:val="006A7BE4"/>
    <w:rsid w:val="006A7C2D"/>
    <w:rsid w:val="006A7CB5"/>
    <w:rsid w:val="006A7E8E"/>
    <w:rsid w:val="006B09BE"/>
    <w:rsid w:val="006B0A6A"/>
    <w:rsid w:val="006B10FE"/>
    <w:rsid w:val="006B1BE9"/>
    <w:rsid w:val="006B22D6"/>
    <w:rsid w:val="006B2428"/>
    <w:rsid w:val="006B25E3"/>
    <w:rsid w:val="006B262D"/>
    <w:rsid w:val="006B2A2D"/>
    <w:rsid w:val="006B3451"/>
    <w:rsid w:val="006B35BA"/>
    <w:rsid w:val="006B3EA8"/>
    <w:rsid w:val="006B4BF4"/>
    <w:rsid w:val="006B4DA2"/>
    <w:rsid w:val="006B5275"/>
    <w:rsid w:val="006B5825"/>
    <w:rsid w:val="006B5F6F"/>
    <w:rsid w:val="006B6C96"/>
    <w:rsid w:val="006B716E"/>
    <w:rsid w:val="006B75CF"/>
    <w:rsid w:val="006B76C3"/>
    <w:rsid w:val="006B7872"/>
    <w:rsid w:val="006C0AC6"/>
    <w:rsid w:val="006C0E20"/>
    <w:rsid w:val="006C17D0"/>
    <w:rsid w:val="006C18E3"/>
    <w:rsid w:val="006C1977"/>
    <w:rsid w:val="006C1AB8"/>
    <w:rsid w:val="006C1CF0"/>
    <w:rsid w:val="006C2103"/>
    <w:rsid w:val="006C2881"/>
    <w:rsid w:val="006C31D3"/>
    <w:rsid w:val="006C371D"/>
    <w:rsid w:val="006C3821"/>
    <w:rsid w:val="006C392F"/>
    <w:rsid w:val="006C4586"/>
    <w:rsid w:val="006C4DBF"/>
    <w:rsid w:val="006C50A7"/>
    <w:rsid w:val="006C5B70"/>
    <w:rsid w:val="006C5FEE"/>
    <w:rsid w:val="006C6A4A"/>
    <w:rsid w:val="006C6F4F"/>
    <w:rsid w:val="006C77BF"/>
    <w:rsid w:val="006C7ACD"/>
    <w:rsid w:val="006C7EE1"/>
    <w:rsid w:val="006D02F6"/>
    <w:rsid w:val="006D031C"/>
    <w:rsid w:val="006D056A"/>
    <w:rsid w:val="006D08AB"/>
    <w:rsid w:val="006D1A83"/>
    <w:rsid w:val="006D1A8D"/>
    <w:rsid w:val="006D1D20"/>
    <w:rsid w:val="006D1EA3"/>
    <w:rsid w:val="006D2791"/>
    <w:rsid w:val="006D288D"/>
    <w:rsid w:val="006D2A38"/>
    <w:rsid w:val="006D39FD"/>
    <w:rsid w:val="006D404E"/>
    <w:rsid w:val="006D435C"/>
    <w:rsid w:val="006D484D"/>
    <w:rsid w:val="006D5397"/>
    <w:rsid w:val="006D55C0"/>
    <w:rsid w:val="006D565B"/>
    <w:rsid w:val="006D5E90"/>
    <w:rsid w:val="006D5F9E"/>
    <w:rsid w:val="006D64E5"/>
    <w:rsid w:val="006D66C6"/>
    <w:rsid w:val="006D7261"/>
    <w:rsid w:val="006D73EF"/>
    <w:rsid w:val="006D777F"/>
    <w:rsid w:val="006E07FB"/>
    <w:rsid w:val="006E0942"/>
    <w:rsid w:val="006E0CE9"/>
    <w:rsid w:val="006E0F87"/>
    <w:rsid w:val="006E16E6"/>
    <w:rsid w:val="006E23C8"/>
    <w:rsid w:val="006E2A64"/>
    <w:rsid w:val="006E2B72"/>
    <w:rsid w:val="006E2D39"/>
    <w:rsid w:val="006E3204"/>
    <w:rsid w:val="006E39E0"/>
    <w:rsid w:val="006E3AD8"/>
    <w:rsid w:val="006E3B72"/>
    <w:rsid w:val="006E3C25"/>
    <w:rsid w:val="006E4472"/>
    <w:rsid w:val="006E4D2C"/>
    <w:rsid w:val="006E50D8"/>
    <w:rsid w:val="006E5232"/>
    <w:rsid w:val="006E5616"/>
    <w:rsid w:val="006E66D8"/>
    <w:rsid w:val="006E7278"/>
    <w:rsid w:val="006E73CA"/>
    <w:rsid w:val="006E7566"/>
    <w:rsid w:val="006F035C"/>
    <w:rsid w:val="006F0459"/>
    <w:rsid w:val="006F05EF"/>
    <w:rsid w:val="006F065C"/>
    <w:rsid w:val="006F0A13"/>
    <w:rsid w:val="006F10B1"/>
    <w:rsid w:val="006F1336"/>
    <w:rsid w:val="006F176C"/>
    <w:rsid w:val="006F1885"/>
    <w:rsid w:val="006F1D35"/>
    <w:rsid w:val="006F257E"/>
    <w:rsid w:val="006F29F9"/>
    <w:rsid w:val="006F2B5E"/>
    <w:rsid w:val="006F2C4F"/>
    <w:rsid w:val="006F33D7"/>
    <w:rsid w:val="006F347E"/>
    <w:rsid w:val="006F3627"/>
    <w:rsid w:val="006F36A6"/>
    <w:rsid w:val="006F3AA7"/>
    <w:rsid w:val="006F3E68"/>
    <w:rsid w:val="006F43A5"/>
    <w:rsid w:val="006F4818"/>
    <w:rsid w:val="006F495B"/>
    <w:rsid w:val="006F4990"/>
    <w:rsid w:val="006F530D"/>
    <w:rsid w:val="006F58D6"/>
    <w:rsid w:val="006F6B53"/>
    <w:rsid w:val="006F6CBC"/>
    <w:rsid w:val="006F71DC"/>
    <w:rsid w:val="006F7A22"/>
    <w:rsid w:val="006F7B53"/>
    <w:rsid w:val="0070017B"/>
    <w:rsid w:val="0070039A"/>
    <w:rsid w:val="0070076C"/>
    <w:rsid w:val="00700AE5"/>
    <w:rsid w:val="0070135D"/>
    <w:rsid w:val="00701D5E"/>
    <w:rsid w:val="00701F98"/>
    <w:rsid w:val="00702376"/>
    <w:rsid w:val="007024FA"/>
    <w:rsid w:val="00702782"/>
    <w:rsid w:val="0070355A"/>
    <w:rsid w:val="00703799"/>
    <w:rsid w:val="00703D33"/>
    <w:rsid w:val="0070404F"/>
    <w:rsid w:val="00704FC2"/>
    <w:rsid w:val="0070572C"/>
    <w:rsid w:val="007057D8"/>
    <w:rsid w:val="00705893"/>
    <w:rsid w:val="007058B6"/>
    <w:rsid w:val="0070599E"/>
    <w:rsid w:val="007059FE"/>
    <w:rsid w:val="00705D20"/>
    <w:rsid w:val="007062D4"/>
    <w:rsid w:val="0070631A"/>
    <w:rsid w:val="0070686E"/>
    <w:rsid w:val="007068FD"/>
    <w:rsid w:val="00706A9D"/>
    <w:rsid w:val="0070718C"/>
    <w:rsid w:val="00707283"/>
    <w:rsid w:val="007075D0"/>
    <w:rsid w:val="0070773F"/>
    <w:rsid w:val="00707BA8"/>
    <w:rsid w:val="00707D83"/>
    <w:rsid w:val="00710196"/>
    <w:rsid w:val="00710596"/>
    <w:rsid w:val="00710AE4"/>
    <w:rsid w:val="00710B65"/>
    <w:rsid w:val="00711064"/>
    <w:rsid w:val="007113DA"/>
    <w:rsid w:val="0071210D"/>
    <w:rsid w:val="007123A8"/>
    <w:rsid w:val="00712596"/>
    <w:rsid w:val="00712776"/>
    <w:rsid w:val="0071280A"/>
    <w:rsid w:val="00712E2D"/>
    <w:rsid w:val="00712FE8"/>
    <w:rsid w:val="007131AB"/>
    <w:rsid w:val="00713667"/>
    <w:rsid w:val="0071398E"/>
    <w:rsid w:val="00714474"/>
    <w:rsid w:val="00715C51"/>
    <w:rsid w:val="007164D7"/>
    <w:rsid w:val="007168F0"/>
    <w:rsid w:val="00716B3E"/>
    <w:rsid w:val="00717044"/>
    <w:rsid w:val="00717490"/>
    <w:rsid w:val="00717676"/>
    <w:rsid w:val="0071785F"/>
    <w:rsid w:val="00720626"/>
    <w:rsid w:val="00720CF3"/>
    <w:rsid w:val="00721BC5"/>
    <w:rsid w:val="007220BB"/>
    <w:rsid w:val="0072265C"/>
    <w:rsid w:val="00722762"/>
    <w:rsid w:val="007228AE"/>
    <w:rsid w:val="00722F34"/>
    <w:rsid w:val="007231AF"/>
    <w:rsid w:val="0072330D"/>
    <w:rsid w:val="007233D8"/>
    <w:rsid w:val="0072386F"/>
    <w:rsid w:val="00723958"/>
    <w:rsid w:val="00723D13"/>
    <w:rsid w:val="00723E2F"/>
    <w:rsid w:val="0072460D"/>
    <w:rsid w:val="00724ED3"/>
    <w:rsid w:val="00725079"/>
    <w:rsid w:val="007256CF"/>
    <w:rsid w:val="007259BE"/>
    <w:rsid w:val="00725B16"/>
    <w:rsid w:val="00726890"/>
    <w:rsid w:val="00727298"/>
    <w:rsid w:val="00727CD1"/>
    <w:rsid w:val="00730361"/>
    <w:rsid w:val="007306A6"/>
    <w:rsid w:val="00730AE2"/>
    <w:rsid w:val="00730CE8"/>
    <w:rsid w:val="00731F2C"/>
    <w:rsid w:val="00732380"/>
    <w:rsid w:val="00732496"/>
    <w:rsid w:val="0073274E"/>
    <w:rsid w:val="00732F15"/>
    <w:rsid w:val="0073302E"/>
    <w:rsid w:val="007331F7"/>
    <w:rsid w:val="00733578"/>
    <w:rsid w:val="0073389C"/>
    <w:rsid w:val="00733932"/>
    <w:rsid w:val="0073399F"/>
    <w:rsid w:val="007343DD"/>
    <w:rsid w:val="00734414"/>
    <w:rsid w:val="007348D4"/>
    <w:rsid w:val="00734B76"/>
    <w:rsid w:val="007351D3"/>
    <w:rsid w:val="00735609"/>
    <w:rsid w:val="00735653"/>
    <w:rsid w:val="007357C3"/>
    <w:rsid w:val="007357CF"/>
    <w:rsid w:val="0073591B"/>
    <w:rsid w:val="00735979"/>
    <w:rsid w:val="00735DFF"/>
    <w:rsid w:val="00735F91"/>
    <w:rsid w:val="00735FB0"/>
    <w:rsid w:val="0073654E"/>
    <w:rsid w:val="0073693C"/>
    <w:rsid w:val="00736DD7"/>
    <w:rsid w:val="00736E63"/>
    <w:rsid w:val="0073703F"/>
    <w:rsid w:val="007372DA"/>
    <w:rsid w:val="0073743F"/>
    <w:rsid w:val="0073772D"/>
    <w:rsid w:val="007377CF"/>
    <w:rsid w:val="00737893"/>
    <w:rsid w:val="00737B70"/>
    <w:rsid w:val="00737D4D"/>
    <w:rsid w:val="007400EF"/>
    <w:rsid w:val="0074094C"/>
    <w:rsid w:val="00740B52"/>
    <w:rsid w:val="00740E9B"/>
    <w:rsid w:val="00740F0A"/>
    <w:rsid w:val="00741638"/>
    <w:rsid w:val="007418F0"/>
    <w:rsid w:val="00741B0B"/>
    <w:rsid w:val="00741DA0"/>
    <w:rsid w:val="00742DE2"/>
    <w:rsid w:val="0074302B"/>
    <w:rsid w:val="00743225"/>
    <w:rsid w:val="0074333E"/>
    <w:rsid w:val="007438AB"/>
    <w:rsid w:val="00743A98"/>
    <w:rsid w:val="0074492D"/>
    <w:rsid w:val="00744C1E"/>
    <w:rsid w:val="00744C8E"/>
    <w:rsid w:val="00744F69"/>
    <w:rsid w:val="00745122"/>
    <w:rsid w:val="00745263"/>
    <w:rsid w:val="00745340"/>
    <w:rsid w:val="007454F5"/>
    <w:rsid w:val="007455F7"/>
    <w:rsid w:val="00746050"/>
    <w:rsid w:val="00746959"/>
    <w:rsid w:val="0074718C"/>
    <w:rsid w:val="00747BED"/>
    <w:rsid w:val="00750833"/>
    <w:rsid w:val="00750E0F"/>
    <w:rsid w:val="00750FEA"/>
    <w:rsid w:val="0075122A"/>
    <w:rsid w:val="00752396"/>
    <w:rsid w:val="0075249E"/>
    <w:rsid w:val="0075253D"/>
    <w:rsid w:val="00752995"/>
    <w:rsid w:val="00752F00"/>
    <w:rsid w:val="00754259"/>
    <w:rsid w:val="00754719"/>
    <w:rsid w:val="00754BA7"/>
    <w:rsid w:val="00754BF5"/>
    <w:rsid w:val="00754E1A"/>
    <w:rsid w:val="00754FD3"/>
    <w:rsid w:val="00755558"/>
    <w:rsid w:val="007558F1"/>
    <w:rsid w:val="00755C53"/>
    <w:rsid w:val="00755CCA"/>
    <w:rsid w:val="0075605D"/>
    <w:rsid w:val="00756375"/>
    <w:rsid w:val="007565C4"/>
    <w:rsid w:val="00756663"/>
    <w:rsid w:val="00756778"/>
    <w:rsid w:val="00756E23"/>
    <w:rsid w:val="00757101"/>
    <w:rsid w:val="0075745F"/>
    <w:rsid w:val="007577AA"/>
    <w:rsid w:val="00757DD6"/>
    <w:rsid w:val="00760278"/>
    <w:rsid w:val="0076050E"/>
    <w:rsid w:val="00760D95"/>
    <w:rsid w:val="00760DD1"/>
    <w:rsid w:val="00761089"/>
    <w:rsid w:val="007614A4"/>
    <w:rsid w:val="007615BB"/>
    <w:rsid w:val="00761AA5"/>
    <w:rsid w:val="00761FCA"/>
    <w:rsid w:val="00761FE4"/>
    <w:rsid w:val="007621B3"/>
    <w:rsid w:val="007621BF"/>
    <w:rsid w:val="007621F7"/>
    <w:rsid w:val="007623A7"/>
    <w:rsid w:val="0076252C"/>
    <w:rsid w:val="007625D7"/>
    <w:rsid w:val="00762B43"/>
    <w:rsid w:val="00762C4A"/>
    <w:rsid w:val="0076339C"/>
    <w:rsid w:val="007635D2"/>
    <w:rsid w:val="00763976"/>
    <w:rsid w:val="00764150"/>
    <w:rsid w:val="00764246"/>
    <w:rsid w:val="0076439B"/>
    <w:rsid w:val="007648CD"/>
    <w:rsid w:val="00764AE2"/>
    <w:rsid w:val="00764C0D"/>
    <w:rsid w:val="00765078"/>
    <w:rsid w:val="00765634"/>
    <w:rsid w:val="007666A6"/>
    <w:rsid w:val="00767920"/>
    <w:rsid w:val="00771C56"/>
    <w:rsid w:val="00771F7F"/>
    <w:rsid w:val="007724BF"/>
    <w:rsid w:val="00772CD3"/>
    <w:rsid w:val="0077308A"/>
    <w:rsid w:val="00773753"/>
    <w:rsid w:val="00773894"/>
    <w:rsid w:val="00773EB8"/>
    <w:rsid w:val="00774BBC"/>
    <w:rsid w:val="00774C8C"/>
    <w:rsid w:val="0077566C"/>
    <w:rsid w:val="00775A8B"/>
    <w:rsid w:val="0077667F"/>
    <w:rsid w:val="0077668C"/>
    <w:rsid w:val="007767D0"/>
    <w:rsid w:val="00776B1A"/>
    <w:rsid w:val="007772BC"/>
    <w:rsid w:val="00777929"/>
    <w:rsid w:val="00777D89"/>
    <w:rsid w:val="00777F6E"/>
    <w:rsid w:val="00780271"/>
    <w:rsid w:val="00780377"/>
    <w:rsid w:val="0078053F"/>
    <w:rsid w:val="00780604"/>
    <w:rsid w:val="007806CE"/>
    <w:rsid w:val="00780742"/>
    <w:rsid w:val="00780A86"/>
    <w:rsid w:val="00780BA7"/>
    <w:rsid w:val="00780F24"/>
    <w:rsid w:val="00780FAE"/>
    <w:rsid w:val="00781B66"/>
    <w:rsid w:val="0078208D"/>
    <w:rsid w:val="0078238D"/>
    <w:rsid w:val="0078246F"/>
    <w:rsid w:val="00782DCF"/>
    <w:rsid w:val="00782FB2"/>
    <w:rsid w:val="00783DAA"/>
    <w:rsid w:val="007840E3"/>
    <w:rsid w:val="007845F3"/>
    <w:rsid w:val="007846E6"/>
    <w:rsid w:val="007849A3"/>
    <w:rsid w:val="007852C2"/>
    <w:rsid w:val="007857DA"/>
    <w:rsid w:val="0078614D"/>
    <w:rsid w:val="007861D3"/>
    <w:rsid w:val="0078685E"/>
    <w:rsid w:val="007868BF"/>
    <w:rsid w:val="00790067"/>
    <w:rsid w:val="00790351"/>
    <w:rsid w:val="007903F1"/>
    <w:rsid w:val="00790BB4"/>
    <w:rsid w:val="00790BCD"/>
    <w:rsid w:val="00790E66"/>
    <w:rsid w:val="00790E9C"/>
    <w:rsid w:val="00790F4A"/>
    <w:rsid w:val="007911AD"/>
    <w:rsid w:val="00791625"/>
    <w:rsid w:val="007918E1"/>
    <w:rsid w:val="00791A19"/>
    <w:rsid w:val="00791D41"/>
    <w:rsid w:val="007927F6"/>
    <w:rsid w:val="00792C32"/>
    <w:rsid w:val="00792D53"/>
    <w:rsid w:val="00792DE0"/>
    <w:rsid w:val="00793378"/>
    <w:rsid w:val="007934F1"/>
    <w:rsid w:val="00794159"/>
    <w:rsid w:val="007944C5"/>
    <w:rsid w:val="007944FB"/>
    <w:rsid w:val="00794823"/>
    <w:rsid w:val="0079512A"/>
    <w:rsid w:val="007959DF"/>
    <w:rsid w:val="00795C90"/>
    <w:rsid w:val="00795D53"/>
    <w:rsid w:val="00795DFA"/>
    <w:rsid w:val="0079602E"/>
    <w:rsid w:val="00796282"/>
    <w:rsid w:val="007965A7"/>
    <w:rsid w:val="007965A8"/>
    <w:rsid w:val="007968AD"/>
    <w:rsid w:val="00796A24"/>
    <w:rsid w:val="00796F32"/>
    <w:rsid w:val="00796FD6"/>
    <w:rsid w:val="0079732F"/>
    <w:rsid w:val="00797923"/>
    <w:rsid w:val="00797AE1"/>
    <w:rsid w:val="00797CE0"/>
    <w:rsid w:val="00797F16"/>
    <w:rsid w:val="00797FB7"/>
    <w:rsid w:val="007A0431"/>
    <w:rsid w:val="007A04F0"/>
    <w:rsid w:val="007A0536"/>
    <w:rsid w:val="007A084E"/>
    <w:rsid w:val="007A0CFA"/>
    <w:rsid w:val="007A0DA2"/>
    <w:rsid w:val="007A0EC7"/>
    <w:rsid w:val="007A1037"/>
    <w:rsid w:val="007A1671"/>
    <w:rsid w:val="007A1745"/>
    <w:rsid w:val="007A17D9"/>
    <w:rsid w:val="007A1E6C"/>
    <w:rsid w:val="007A27EE"/>
    <w:rsid w:val="007A2B90"/>
    <w:rsid w:val="007A35F8"/>
    <w:rsid w:val="007A366C"/>
    <w:rsid w:val="007A3C12"/>
    <w:rsid w:val="007A3D40"/>
    <w:rsid w:val="007A4006"/>
    <w:rsid w:val="007A41FC"/>
    <w:rsid w:val="007A4220"/>
    <w:rsid w:val="007A4DFA"/>
    <w:rsid w:val="007A571B"/>
    <w:rsid w:val="007A5952"/>
    <w:rsid w:val="007A5A79"/>
    <w:rsid w:val="007A610F"/>
    <w:rsid w:val="007A612D"/>
    <w:rsid w:val="007A659C"/>
    <w:rsid w:val="007A6C7E"/>
    <w:rsid w:val="007A7BB4"/>
    <w:rsid w:val="007A7C7A"/>
    <w:rsid w:val="007B0567"/>
    <w:rsid w:val="007B0A13"/>
    <w:rsid w:val="007B0D3E"/>
    <w:rsid w:val="007B1263"/>
    <w:rsid w:val="007B1589"/>
    <w:rsid w:val="007B1854"/>
    <w:rsid w:val="007B191F"/>
    <w:rsid w:val="007B1AB4"/>
    <w:rsid w:val="007B227A"/>
    <w:rsid w:val="007B33A2"/>
    <w:rsid w:val="007B3951"/>
    <w:rsid w:val="007B460D"/>
    <w:rsid w:val="007B4A24"/>
    <w:rsid w:val="007B5149"/>
    <w:rsid w:val="007B515C"/>
    <w:rsid w:val="007B5218"/>
    <w:rsid w:val="007B5843"/>
    <w:rsid w:val="007B5DFE"/>
    <w:rsid w:val="007B60F2"/>
    <w:rsid w:val="007B69D8"/>
    <w:rsid w:val="007B6AB1"/>
    <w:rsid w:val="007B6E7B"/>
    <w:rsid w:val="007B6EE2"/>
    <w:rsid w:val="007C0133"/>
    <w:rsid w:val="007C06C0"/>
    <w:rsid w:val="007C0F07"/>
    <w:rsid w:val="007C1336"/>
    <w:rsid w:val="007C1380"/>
    <w:rsid w:val="007C1610"/>
    <w:rsid w:val="007C1C3E"/>
    <w:rsid w:val="007C1DCF"/>
    <w:rsid w:val="007C1ED5"/>
    <w:rsid w:val="007C26A5"/>
    <w:rsid w:val="007C3464"/>
    <w:rsid w:val="007C3B67"/>
    <w:rsid w:val="007C3CA9"/>
    <w:rsid w:val="007C411D"/>
    <w:rsid w:val="007C420F"/>
    <w:rsid w:val="007C491A"/>
    <w:rsid w:val="007C4A71"/>
    <w:rsid w:val="007C5AC1"/>
    <w:rsid w:val="007C5CFD"/>
    <w:rsid w:val="007C6252"/>
    <w:rsid w:val="007C67F9"/>
    <w:rsid w:val="007C68F1"/>
    <w:rsid w:val="007C6D6F"/>
    <w:rsid w:val="007C6DA4"/>
    <w:rsid w:val="007C6FEC"/>
    <w:rsid w:val="007C728D"/>
    <w:rsid w:val="007C741D"/>
    <w:rsid w:val="007C75E2"/>
    <w:rsid w:val="007C774A"/>
    <w:rsid w:val="007C779E"/>
    <w:rsid w:val="007C7958"/>
    <w:rsid w:val="007C797D"/>
    <w:rsid w:val="007C7A16"/>
    <w:rsid w:val="007C7BED"/>
    <w:rsid w:val="007D0197"/>
    <w:rsid w:val="007D01B6"/>
    <w:rsid w:val="007D0280"/>
    <w:rsid w:val="007D02BD"/>
    <w:rsid w:val="007D1043"/>
    <w:rsid w:val="007D10DA"/>
    <w:rsid w:val="007D110E"/>
    <w:rsid w:val="007D129E"/>
    <w:rsid w:val="007D1781"/>
    <w:rsid w:val="007D19E9"/>
    <w:rsid w:val="007D19F7"/>
    <w:rsid w:val="007D1E83"/>
    <w:rsid w:val="007D224C"/>
    <w:rsid w:val="007D22D6"/>
    <w:rsid w:val="007D2DEF"/>
    <w:rsid w:val="007D3444"/>
    <w:rsid w:val="007D393B"/>
    <w:rsid w:val="007D3A5B"/>
    <w:rsid w:val="007D3AD4"/>
    <w:rsid w:val="007D3FAE"/>
    <w:rsid w:val="007D4337"/>
    <w:rsid w:val="007D45B5"/>
    <w:rsid w:val="007D4C33"/>
    <w:rsid w:val="007D4CFC"/>
    <w:rsid w:val="007D51E5"/>
    <w:rsid w:val="007D52AF"/>
    <w:rsid w:val="007D5315"/>
    <w:rsid w:val="007D58BD"/>
    <w:rsid w:val="007D664E"/>
    <w:rsid w:val="007D6CA7"/>
    <w:rsid w:val="007D6E96"/>
    <w:rsid w:val="007D7592"/>
    <w:rsid w:val="007E0796"/>
    <w:rsid w:val="007E07BD"/>
    <w:rsid w:val="007E096E"/>
    <w:rsid w:val="007E127A"/>
    <w:rsid w:val="007E14DB"/>
    <w:rsid w:val="007E17F7"/>
    <w:rsid w:val="007E1A76"/>
    <w:rsid w:val="007E2957"/>
    <w:rsid w:val="007E2B45"/>
    <w:rsid w:val="007E2B62"/>
    <w:rsid w:val="007E2B89"/>
    <w:rsid w:val="007E35F0"/>
    <w:rsid w:val="007E383E"/>
    <w:rsid w:val="007E3907"/>
    <w:rsid w:val="007E3C23"/>
    <w:rsid w:val="007E4144"/>
    <w:rsid w:val="007E4209"/>
    <w:rsid w:val="007E433B"/>
    <w:rsid w:val="007E47B4"/>
    <w:rsid w:val="007E47B5"/>
    <w:rsid w:val="007E482D"/>
    <w:rsid w:val="007E4871"/>
    <w:rsid w:val="007E49EA"/>
    <w:rsid w:val="007E5590"/>
    <w:rsid w:val="007E5A3F"/>
    <w:rsid w:val="007E5AC2"/>
    <w:rsid w:val="007E6616"/>
    <w:rsid w:val="007E68E1"/>
    <w:rsid w:val="007E69E2"/>
    <w:rsid w:val="007E70F2"/>
    <w:rsid w:val="007E7224"/>
    <w:rsid w:val="007E75EF"/>
    <w:rsid w:val="007E7B45"/>
    <w:rsid w:val="007E7DF6"/>
    <w:rsid w:val="007E7E0C"/>
    <w:rsid w:val="007F00CC"/>
    <w:rsid w:val="007F04D6"/>
    <w:rsid w:val="007F0613"/>
    <w:rsid w:val="007F1046"/>
    <w:rsid w:val="007F14EC"/>
    <w:rsid w:val="007F1501"/>
    <w:rsid w:val="007F1E51"/>
    <w:rsid w:val="007F2056"/>
    <w:rsid w:val="007F2468"/>
    <w:rsid w:val="007F24BB"/>
    <w:rsid w:val="007F2966"/>
    <w:rsid w:val="007F35FE"/>
    <w:rsid w:val="007F3C3A"/>
    <w:rsid w:val="007F3D2F"/>
    <w:rsid w:val="007F3D57"/>
    <w:rsid w:val="007F41A2"/>
    <w:rsid w:val="007F4937"/>
    <w:rsid w:val="007F4C40"/>
    <w:rsid w:val="007F5729"/>
    <w:rsid w:val="007F5944"/>
    <w:rsid w:val="007F59C3"/>
    <w:rsid w:val="007F5ACD"/>
    <w:rsid w:val="007F643B"/>
    <w:rsid w:val="007F6EA1"/>
    <w:rsid w:val="007F74FF"/>
    <w:rsid w:val="007F7BDD"/>
    <w:rsid w:val="008002EF"/>
    <w:rsid w:val="008005EE"/>
    <w:rsid w:val="0080064F"/>
    <w:rsid w:val="00800697"/>
    <w:rsid w:val="00800E35"/>
    <w:rsid w:val="0080192F"/>
    <w:rsid w:val="00801A0C"/>
    <w:rsid w:val="00801C25"/>
    <w:rsid w:val="00801E43"/>
    <w:rsid w:val="00801EA3"/>
    <w:rsid w:val="00801FE1"/>
    <w:rsid w:val="00802BFA"/>
    <w:rsid w:val="00802CFF"/>
    <w:rsid w:val="00802EF4"/>
    <w:rsid w:val="00802F63"/>
    <w:rsid w:val="00803970"/>
    <w:rsid w:val="00804278"/>
    <w:rsid w:val="008042B8"/>
    <w:rsid w:val="008049D5"/>
    <w:rsid w:val="00804A45"/>
    <w:rsid w:val="00804D9E"/>
    <w:rsid w:val="00805000"/>
    <w:rsid w:val="008056DD"/>
    <w:rsid w:val="008057C4"/>
    <w:rsid w:val="00806D18"/>
    <w:rsid w:val="00806D6C"/>
    <w:rsid w:val="00806F10"/>
    <w:rsid w:val="00806F2B"/>
    <w:rsid w:val="00807444"/>
    <w:rsid w:val="008078CD"/>
    <w:rsid w:val="0080791A"/>
    <w:rsid w:val="00807B5F"/>
    <w:rsid w:val="00807C2A"/>
    <w:rsid w:val="00807CF6"/>
    <w:rsid w:val="0081047D"/>
    <w:rsid w:val="008116C6"/>
    <w:rsid w:val="00811890"/>
    <w:rsid w:val="008118CB"/>
    <w:rsid w:val="00811A9C"/>
    <w:rsid w:val="00811F05"/>
    <w:rsid w:val="008127BC"/>
    <w:rsid w:val="008133B8"/>
    <w:rsid w:val="00813478"/>
    <w:rsid w:val="00813601"/>
    <w:rsid w:val="00813FD7"/>
    <w:rsid w:val="0081474B"/>
    <w:rsid w:val="0081480C"/>
    <w:rsid w:val="00814B12"/>
    <w:rsid w:val="0081542F"/>
    <w:rsid w:val="008156A9"/>
    <w:rsid w:val="00815707"/>
    <w:rsid w:val="00815B80"/>
    <w:rsid w:val="008163C5"/>
    <w:rsid w:val="0081645E"/>
    <w:rsid w:val="00816678"/>
    <w:rsid w:val="00816DC0"/>
    <w:rsid w:val="00817198"/>
    <w:rsid w:val="00820019"/>
    <w:rsid w:val="00820B9C"/>
    <w:rsid w:val="008219C2"/>
    <w:rsid w:val="00821FCB"/>
    <w:rsid w:val="00822065"/>
    <w:rsid w:val="00822756"/>
    <w:rsid w:val="008234E1"/>
    <w:rsid w:val="008236F0"/>
    <w:rsid w:val="008239EC"/>
    <w:rsid w:val="00823A4C"/>
    <w:rsid w:val="00823F81"/>
    <w:rsid w:val="0082440A"/>
    <w:rsid w:val="0082454A"/>
    <w:rsid w:val="00824578"/>
    <w:rsid w:val="008245BB"/>
    <w:rsid w:val="008246B4"/>
    <w:rsid w:val="0082478C"/>
    <w:rsid w:val="00824C74"/>
    <w:rsid w:val="0082509A"/>
    <w:rsid w:val="00825577"/>
    <w:rsid w:val="00825B4F"/>
    <w:rsid w:val="00825BBF"/>
    <w:rsid w:val="00825CFA"/>
    <w:rsid w:val="008260DE"/>
    <w:rsid w:val="008261AF"/>
    <w:rsid w:val="0082680D"/>
    <w:rsid w:val="0082694D"/>
    <w:rsid w:val="00826AA5"/>
    <w:rsid w:val="008274E2"/>
    <w:rsid w:val="00827FC0"/>
    <w:rsid w:val="0083015F"/>
    <w:rsid w:val="0083030B"/>
    <w:rsid w:val="008306E4"/>
    <w:rsid w:val="0083075C"/>
    <w:rsid w:val="008311BF"/>
    <w:rsid w:val="008314E3"/>
    <w:rsid w:val="008317D9"/>
    <w:rsid w:val="00832B97"/>
    <w:rsid w:val="00832BFC"/>
    <w:rsid w:val="00832CE9"/>
    <w:rsid w:val="0083323F"/>
    <w:rsid w:val="00833315"/>
    <w:rsid w:val="00833CCF"/>
    <w:rsid w:val="00833ED4"/>
    <w:rsid w:val="00833FDE"/>
    <w:rsid w:val="008358A5"/>
    <w:rsid w:val="0083635B"/>
    <w:rsid w:val="00836A0D"/>
    <w:rsid w:val="00836B01"/>
    <w:rsid w:val="00836D88"/>
    <w:rsid w:val="00836F5C"/>
    <w:rsid w:val="008370EE"/>
    <w:rsid w:val="0083721F"/>
    <w:rsid w:val="008376A3"/>
    <w:rsid w:val="00837726"/>
    <w:rsid w:val="0083787C"/>
    <w:rsid w:val="00837F98"/>
    <w:rsid w:val="00840333"/>
    <w:rsid w:val="008410FC"/>
    <w:rsid w:val="008412A4"/>
    <w:rsid w:val="00841ABF"/>
    <w:rsid w:val="00841DFF"/>
    <w:rsid w:val="00842074"/>
    <w:rsid w:val="00842350"/>
    <w:rsid w:val="0084245E"/>
    <w:rsid w:val="0084284A"/>
    <w:rsid w:val="008428AA"/>
    <w:rsid w:val="00842D6E"/>
    <w:rsid w:val="00842E87"/>
    <w:rsid w:val="008434BD"/>
    <w:rsid w:val="008435B4"/>
    <w:rsid w:val="008437FC"/>
    <w:rsid w:val="0084390C"/>
    <w:rsid w:val="00843928"/>
    <w:rsid w:val="00843D32"/>
    <w:rsid w:val="008441D0"/>
    <w:rsid w:val="008442EB"/>
    <w:rsid w:val="008448C0"/>
    <w:rsid w:val="00844F5E"/>
    <w:rsid w:val="00845352"/>
    <w:rsid w:val="00846647"/>
    <w:rsid w:val="00846932"/>
    <w:rsid w:val="00846E06"/>
    <w:rsid w:val="00846E2F"/>
    <w:rsid w:val="00846F84"/>
    <w:rsid w:val="008470F2"/>
    <w:rsid w:val="00847131"/>
    <w:rsid w:val="00847A60"/>
    <w:rsid w:val="00847B58"/>
    <w:rsid w:val="00850E93"/>
    <w:rsid w:val="0085112D"/>
    <w:rsid w:val="00851193"/>
    <w:rsid w:val="00851207"/>
    <w:rsid w:val="008516CA"/>
    <w:rsid w:val="0085185E"/>
    <w:rsid w:val="00851C61"/>
    <w:rsid w:val="0085271A"/>
    <w:rsid w:val="00852A15"/>
    <w:rsid w:val="00852EB2"/>
    <w:rsid w:val="008530E2"/>
    <w:rsid w:val="00853D7F"/>
    <w:rsid w:val="008548D2"/>
    <w:rsid w:val="008549AE"/>
    <w:rsid w:val="00854A81"/>
    <w:rsid w:val="00854B4F"/>
    <w:rsid w:val="008551FC"/>
    <w:rsid w:val="00855D36"/>
    <w:rsid w:val="00856359"/>
    <w:rsid w:val="00856912"/>
    <w:rsid w:val="00856949"/>
    <w:rsid w:val="00856A19"/>
    <w:rsid w:val="00856A9B"/>
    <w:rsid w:val="00856BA1"/>
    <w:rsid w:val="008602CC"/>
    <w:rsid w:val="00860B40"/>
    <w:rsid w:val="00860BDA"/>
    <w:rsid w:val="00860CE6"/>
    <w:rsid w:val="00860F30"/>
    <w:rsid w:val="00860F8A"/>
    <w:rsid w:val="00861095"/>
    <w:rsid w:val="008614B5"/>
    <w:rsid w:val="008616BE"/>
    <w:rsid w:val="00861835"/>
    <w:rsid w:val="00861F13"/>
    <w:rsid w:val="0086205B"/>
    <w:rsid w:val="008624A7"/>
    <w:rsid w:val="008628ED"/>
    <w:rsid w:val="00862B1F"/>
    <w:rsid w:val="00863190"/>
    <w:rsid w:val="008632CF"/>
    <w:rsid w:val="008638C0"/>
    <w:rsid w:val="0086392B"/>
    <w:rsid w:val="00863E01"/>
    <w:rsid w:val="00863FD5"/>
    <w:rsid w:val="008640CB"/>
    <w:rsid w:val="00864D3D"/>
    <w:rsid w:val="00864DA4"/>
    <w:rsid w:val="00864EF3"/>
    <w:rsid w:val="00864FA0"/>
    <w:rsid w:val="00865171"/>
    <w:rsid w:val="0086546B"/>
    <w:rsid w:val="008654AE"/>
    <w:rsid w:val="00865B16"/>
    <w:rsid w:val="00865C5D"/>
    <w:rsid w:val="00866377"/>
    <w:rsid w:val="00866662"/>
    <w:rsid w:val="008666EC"/>
    <w:rsid w:val="00866A4B"/>
    <w:rsid w:val="00866B11"/>
    <w:rsid w:val="00866D6E"/>
    <w:rsid w:val="00866DB1"/>
    <w:rsid w:val="00866F1F"/>
    <w:rsid w:val="0086770A"/>
    <w:rsid w:val="0086771C"/>
    <w:rsid w:val="008679FB"/>
    <w:rsid w:val="00867B31"/>
    <w:rsid w:val="00870621"/>
    <w:rsid w:val="00870C8D"/>
    <w:rsid w:val="00870FFC"/>
    <w:rsid w:val="00871221"/>
    <w:rsid w:val="00871615"/>
    <w:rsid w:val="008717A2"/>
    <w:rsid w:val="00871B21"/>
    <w:rsid w:val="00872117"/>
    <w:rsid w:val="008721DE"/>
    <w:rsid w:val="008725E0"/>
    <w:rsid w:val="008728D5"/>
    <w:rsid w:val="00872A7F"/>
    <w:rsid w:val="00872AF4"/>
    <w:rsid w:val="00872C89"/>
    <w:rsid w:val="00872F88"/>
    <w:rsid w:val="00873452"/>
    <w:rsid w:val="008734D5"/>
    <w:rsid w:val="00873EF3"/>
    <w:rsid w:val="00873F9C"/>
    <w:rsid w:val="0087482F"/>
    <w:rsid w:val="008753B4"/>
    <w:rsid w:val="0087594E"/>
    <w:rsid w:val="00875ACD"/>
    <w:rsid w:val="00876444"/>
    <w:rsid w:val="00876A48"/>
    <w:rsid w:val="00876A8A"/>
    <w:rsid w:val="00876E5C"/>
    <w:rsid w:val="00877191"/>
    <w:rsid w:val="00877926"/>
    <w:rsid w:val="008804B9"/>
    <w:rsid w:val="00881087"/>
    <w:rsid w:val="00881305"/>
    <w:rsid w:val="00881472"/>
    <w:rsid w:val="008827F5"/>
    <w:rsid w:val="008829F0"/>
    <w:rsid w:val="00882C33"/>
    <w:rsid w:val="00883299"/>
    <w:rsid w:val="00883BD3"/>
    <w:rsid w:val="00884171"/>
    <w:rsid w:val="0088447A"/>
    <w:rsid w:val="008846D6"/>
    <w:rsid w:val="0088490A"/>
    <w:rsid w:val="00884987"/>
    <w:rsid w:val="00884BFF"/>
    <w:rsid w:val="00884C34"/>
    <w:rsid w:val="00884D1B"/>
    <w:rsid w:val="00885241"/>
    <w:rsid w:val="008855BD"/>
    <w:rsid w:val="00885698"/>
    <w:rsid w:val="008863B6"/>
    <w:rsid w:val="00886A32"/>
    <w:rsid w:val="00886A9E"/>
    <w:rsid w:val="00886D8C"/>
    <w:rsid w:val="008872EF"/>
    <w:rsid w:val="00887E57"/>
    <w:rsid w:val="0089044F"/>
    <w:rsid w:val="00890B08"/>
    <w:rsid w:val="00890B59"/>
    <w:rsid w:val="00890F9B"/>
    <w:rsid w:val="0089105C"/>
    <w:rsid w:val="00891070"/>
    <w:rsid w:val="0089126E"/>
    <w:rsid w:val="00891361"/>
    <w:rsid w:val="00891620"/>
    <w:rsid w:val="00891EC9"/>
    <w:rsid w:val="00891ED2"/>
    <w:rsid w:val="00892224"/>
    <w:rsid w:val="00892404"/>
    <w:rsid w:val="008924E8"/>
    <w:rsid w:val="00892595"/>
    <w:rsid w:val="008927E4"/>
    <w:rsid w:val="00892B36"/>
    <w:rsid w:val="00892D23"/>
    <w:rsid w:val="0089301E"/>
    <w:rsid w:val="008930C2"/>
    <w:rsid w:val="008939E4"/>
    <w:rsid w:val="00893B17"/>
    <w:rsid w:val="0089466F"/>
    <w:rsid w:val="008949FB"/>
    <w:rsid w:val="00894EC0"/>
    <w:rsid w:val="00895A52"/>
    <w:rsid w:val="00895F4A"/>
    <w:rsid w:val="0089615F"/>
    <w:rsid w:val="00896492"/>
    <w:rsid w:val="008967C2"/>
    <w:rsid w:val="00896BAF"/>
    <w:rsid w:val="00896EF4"/>
    <w:rsid w:val="00897133"/>
    <w:rsid w:val="008974D6"/>
    <w:rsid w:val="0089764E"/>
    <w:rsid w:val="0089792B"/>
    <w:rsid w:val="008A0536"/>
    <w:rsid w:val="008A097C"/>
    <w:rsid w:val="008A09B9"/>
    <w:rsid w:val="008A0A88"/>
    <w:rsid w:val="008A0C1C"/>
    <w:rsid w:val="008A0C3A"/>
    <w:rsid w:val="008A0C6E"/>
    <w:rsid w:val="008A0C89"/>
    <w:rsid w:val="008A0CE7"/>
    <w:rsid w:val="008A1394"/>
    <w:rsid w:val="008A1C0D"/>
    <w:rsid w:val="008A1C8D"/>
    <w:rsid w:val="008A22CB"/>
    <w:rsid w:val="008A2452"/>
    <w:rsid w:val="008A247F"/>
    <w:rsid w:val="008A2D03"/>
    <w:rsid w:val="008A2DF0"/>
    <w:rsid w:val="008A2F3D"/>
    <w:rsid w:val="008A350F"/>
    <w:rsid w:val="008A3519"/>
    <w:rsid w:val="008A3659"/>
    <w:rsid w:val="008A38AE"/>
    <w:rsid w:val="008A3B36"/>
    <w:rsid w:val="008A3DAF"/>
    <w:rsid w:val="008A3E9A"/>
    <w:rsid w:val="008A3EF6"/>
    <w:rsid w:val="008A4B19"/>
    <w:rsid w:val="008A510B"/>
    <w:rsid w:val="008A5516"/>
    <w:rsid w:val="008A5B82"/>
    <w:rsid w:val="008A5C72"/>
    <w:rsid w:val="008A5FBB"/>
    <w:rsid w:val="008A6132"/>
    <w:rsid w:val="008A63BD"/>
    <w:rsid w:val="008A688C"/>
    <w:rsid w:val="008A6AAE"/>
    <w:rsid w:val="008A6E0D"/>
    <w:rsid w:val="008A7646"/>
    <w:rsid w:val="008A76F4"/>
    <w:rsid w:val="008A7A1C"/>
    <w:rsid w:val="008A7D2C"/>
    <w:rsid w:val="008A7E6F"/>
    <w:rsid w:val="008B001E"/>
    <w:rsid w:val="008B0621"/>
    <w:rsid w:val="008B09E7"/>
    <w:rsid w:val="008B0A2E"/>
    <w:rsid w:val="008B1479"/>
    <w:rsid w:val="008B160B"/>
    <w:rsid w:val="008B2242"/>
    <w:rsid w:val="008B2675"/>
    <w:rsid w:val="008B2B45"/>
    <w:rsid w:val="008B3444"/>
    <w:rsid w:val="008B37D3"/>
    <w:rsid w:val="008B38C8"/>
    <w:rsid w:val="008B3B07"/>
    <w:rsid w:val="008B3B9E"/>
    <w:rsid w:val="008B3C02"/>
    <w:rsid w:val="008B3DE4"/>
    <w:rsid w:val="008B3E63"/>
    <w:rsid w:val="008B47E1"/>
    <w:rsid w:val="008B4D05"/>
    <w:rsid w:val="008B5523"/>
    <w:rsid w:val="008B56B6"/>
    <w:rsid w:val="008B59D0"/>
    <w:rsid w:val="008B61DF"/>
    <w:rsid w:val="008B6542"/>
    <w:rsid w:val="008B662E"/>
    <w:rsid w:val="008B6990"/>
    <w:rsid w:val="008B6A50"/>
    <w:rsid w:val="008B6A52"/>
    <w:rsid w:val="008B6BDD"/>
    <w:rsid w:val="008B7B8F"/>
    <w:rsid w:val="008C0585"/>
    <w:rsid w:val="008C1B4E"/>
    <w:rsid w:val="008C1BBC"/>
    <w:rsid w:val="008C2026"/>
    <w:rsid w:val="008C2804"/>
    <w:rsid w:val="008C2A83"/>
    <w:rsid w:val="008C2B93"/>
    <w:rsid w:val="008C3092"/>
    <w:rsid w:val="008C30F7"/>
    <w:rsid w:val="008C379D"/>
    <w:rsid w:val="008C3E1F"/>
    <w:rsid w:val="008C4052"/>
    <w:rsid w:val="008C40BA"/>
    <w:rsid w:val="008C421A"/>
    <w:rsid w:val="008C465D"/>
    <w:rsid w:val="008C48D5"/>
    <w:rsid w:val="008C4A0E"/>
    <w:rsid w:val="008C4F6F"/>
    <w:rsid w:val="008C5022"/>
    <w:rsid w:val="008C65C2"/>
    <w:rsid w:val="008C6ED9"/>
    <w:rsid w:val="008C7155"/>
    <w:rsid w:val="008C7547"/>
    <w:rsid w:val="008C78F7"/>
    <w:rsid w:val="008C791B"/>
    <w:rsid w:val="008C7D3C"/>
    <w:rsid w:val="008D02B1"/>
    <w:rsid w:val="008D0C09"/>
    <w:rsid w:val="008D11D6"/>
    <w:rsid w:val="008D12CC"/>
    <w:rsid w:val="008D182F"/>
    <w:rsid w:val="008D1BC9"/>
    <w:rsid w:val="008D1D28"/>
    <w:rsid w:val="008D1D53"/>
    <w:rsid w:val="008D3244"/>
    <w:rsid w:val="008D32FD"/>
    <w:rsid w:val="008D462E"/>
    <w:rsid w:val="008D4876"/>
    <w:rsid w:val="008D48D4"/>
    <w:rsid w:val="008D51E1"/>
    <w:rsid w:val="008D51FF"/>
    <w:rsid w:val="008D590B"/>
    <w:rsid w:val="008D6B90"/>
    <w:rsid w:val="008D6E1F"/>
    <w:rsid w:val="008D75DA"/>
    <w:rsid w:val="008D7F1F"/>
    <w:rsid w:val="008E0742"/>
    <w:rsid w:val="008E0885"/>
    <w:rsid w:val="008E0B93"/>
    <w:rsid w:val="008E1316"/>
    <w:rsid w:val="008E17D2"/>
    <w:rsid w:val="008E17DE"/>
    <w:rsid w:val="008E2437"/>
    <w:rsid w:val="008E2575"/>
    <w:rsid w:val="008E2912"/>
    <w:rsid w:val="008E291A"/>
    <w:rsid w:val="008E2DBD"/>
    <w:rsid w:val="008E35EA"/>
    <w:rsid w:val="008E3AA7"/>
    <w:rsid w:val="008E415B"/>
    <w:rsid w:val="008E41E5"/>
    <w:rsid w:val="008E434F"/>
    <w:rsid w:val="008E4659"/>
    <w:rsid w:val="008E47D1"/>
    <w:rsid w:val="008E4E56"/>
    <w:rsid w:val="008E4F4C"/>
    <w:rsid w:val="008E5BC4"/>
    <w:rsid w:val="008E5C69"/>
    <w:rsid w:val="008E6813"/>
    <w:rsid w:val="008E6857"/>
    <w:rsid w:val="008E6A85"/>
    <w:rsid w:val="008E6CDD"/>
    <w:rsid w:val="008E7077"/>
    <w:rsid w:val="008E7278"/>
    <w:rsid w:val="008E7332"/>
    <w:rsid w:val="008E7414"/>
    <w:rsid w:val="008EDBD3"/>
    <w:rsid w:val="008F022C"/>
    <w:rsid w:val="008F0268"/>
    <w:rsid w:val="008F07D6"/>
    <w:rsid w:val="008F0F16"/>
    <w:rsid w:val="008F10A6"/>
    <w:rsid w:val="008F118E"/>
    <w:rsid w:val="008F1395"/>
    <w:rsid w:val="008F140F"/>
    <w:rsid w:val="008F148D"/>
    <w:rsid w:val="008F1704"/>
    <w:rsid w:val="008F1AB1"/>
    <w:rsid w:val="008F1E11"/>
    <w:rsid w:val="008F1F06"/>
    <w:rsid w:val="008F2C96"/>
    <w:rsid w:val="008F2F4D"/>
    <w:rsid w:val="008F3193"/>
    <w:rsid w:val="008F37CA"/>
    <w:rsid w:val="008F3965"/>
    <w:rsid w:val="008F41E4"/>
    <w:rsid w:val="008F4BFE"/>
    <w:rsid w:val="008F51C5"/>
    <w:rsid w:val="008F59D4"/>
    <w:rsid w:val="008F5D18"/>
    <w:rsid w:val="008F676D"/>
    <w:rsid w:val="008F689E"/>
    <w:rsid w:val="008F6A2F"/>
    <w:rsid w:val="008F7C60"/>
    <w:rsid w:val="008F7CC0"/>
    <w:rsid w:val="008F7D8B"/>
    <w:rsid w:val="008F7F85"/>
    <w:rsid w:val="009000DB"/>
    <w:rsid w:val="0090029B"/>
    <w:rsid w:val="00900673"/>
    <w:rsid w:val="00900674"/>
    <w:rsid w:val="0090073A"/>
    <w:rsid w:val="00900D4B"/>
    <w:rsid w:val="00900DD1"/>
    <w:rsid w:val="0090170C"/>
    <w:rsid w:val="00901837"/>
    <w:rsid w:val="00902144"/>
    <w:rsid w:val="00902A6F"/>
    <w:rsid w:val="00902EBF"/>
    <w:rsid w:val="00902FC1"/>
    <w:rsid w:val="009036E9"/>
    <w:rsid w:val="00903FAF"/>
    <w:rsid w:val="00903FCA"/>
    <w:rsid w:val="009040A1"/>
    <w:rsid w:val="009044BF"/>
    <w:rsid w:val="009046D1"/>
    <w:rsid w:val="009046DC"/>
    <w:rsid w:val="00904FDB"/>
    <w:rsid w:val="0090505F"/>
    <w:rsid w:val="00905C14"/>
    <w:rsid w:val="00905E02"/>
    <w:rsid w:val="00905F52"/>
    <w:rsid w:val="00906356"/>
    <w:rsid w:val="00906548"/>
    <w:rsid w:val="009071D1"/>
    <w:rsid w:val="009077DF"/>
    <w:rsid w:val="0091010E"/>
    <w:rsid w:val="009101C7"/>
    <w:rsid w:val="00910CFA"/>
    <w:rsid w:val="00910D80"/>
    <w:rsid w:val="00910DAD"/>
    <w:rsid w:val="0091112E"/>
    <w:rsid w:val="00911197"/>
    <w:rsid w:val="009115F3"/>
    <w:rsid w:val="00911780"/>
    <w:rsid w:val="00911925"/>
    <w:rsid w:val="00911A02"/>
    <w:rsid w:val="00911B04"/>
    <w:rsid w:val="00911F7F"/>
    <w:rsid w:val="00912A29"/>
    <w:rsid w:val="00912D01"/>
    <w:rsid w:val="00912FAD"/>
    <w:rsid w:val="00913065"/>
    <w:rsid w:val="0091306B"/>
    <w:rsid w:val="009131CC"/>
    <w:rsid w:val="009133EB"/>
    <w:rsid w:val="00913415"/>
    <w:rsid w:val="00913617"/>
    <w:rsid w:val="009136F6"/>
    <w:rsid w:val="00913986"/>
    <w:rsid w:val="00913B52"/>
    <w:rsid w:val="00913B63"/>
    <w:rsid w:val="00913D60"/>
    <w:rsid w:val="00913D90"/>
    <w:rsid w:val="0091404A"/>
    <w:rsid w:val="00914A3B"/>
    <w:rsid w:val="0091531A"/>
    <w:rsid w:val="00915756"/>
    <w:rsid w:val="00915BE9"/>
    <w:rsid w:val="00915FC8"/>
    <w:rsid w:val="00916230"/>
    <w:rsid w:val="00916634"/>
    <w:rsid w:val="00916879"/>
    <w:rsid w:val="00916C33"/>
    <w:rsid w:val="00916CD1"/>
    <w:rsid w:val="009171B3"/>
    <w:rsid w:val="00917244"/>
    <w:rsid w:val="0091757E"/>
    <w:rsid w:val="00917C43"/>
    <w:rsid w:val="00917D48"/>
    <w:rsid w:val="00917FE1"/>
    <w:rsid w:val="0092029C"/>
    <w:rsid w:val="00920996"/>
    <w:rsid w:val="009209D9"/>
    <w:rsid w:val="00920CD8"/>
    <w:rsid w:val="00920F29"/>
    <w:rsid w:val="009220D9"/>
    <w:rsid w:val="009223E5"/>
    <w:rsid w:val="00922D83"/>
    <w:rsid w:val="00922F53"/>
    <w:rsid w:val="009233BC"/>
    <w:rsid w:val="00923622"/>
    <w:rsid w:val="00923731"/>
    <w:rsid w:val="00923831"/>
    <w:rsid w:val="00923C53"/>
    <w:rsid w:val="00923D27"/>
    <w:rsid w:val="00924595"/>
    <w:rsid w:val="009245DA"/>
    <w:rsid w:val="009247A1"/>
    <w:rsid w:val="00925E1E"/>
    <w:rsid w:val="0092623D"/>
    <w:rsid w:val="0092648D"/>
    <w:rsid w:val="009264F6"/>
    <w:rsid w:val="00926545"/>
    <w:rsid w:val="00926635"/>
    <w:rsid w:val="009266DA"/>
    <w:rsid w:val="00926AED"/>
    <w:rsid w:val="00926FAC"/>
    <w:rsid w:val="00927466"/>
    <w:rsid w:val="00927497"/>
    <w:rsid w:val="009277F8"/>
    <w:rsid w:val="00927CCF"/>
    <w:rsid w:val="009302C4"/>
    <w:rsid w:val="009302FA"/>
    <w:rsid w:val="009310A5"/>
    <w:rsid w:val="0093116F"/>
    <w:rsid w:val="00931375"/>
    <w:rsid w:val="0093138E"/>
    <w:rsid w:val="0093158E"/>
    <w:rsid w:val="00931595"/>
    <w:rsid w:val="00931848"/>
    <w:rsid w:val="00932606"/>
    <w:rsid w:val="0093294E"/>
    <w:rsid w:val="00932952"/>
    <w:rsid w:val="00932A3F"/>
    <w:rsid w:val="00932A4C"/>
    <w:rsid w:val="00932A8E"/>
    <w:rsid w:val="00932CA8"/>
    <w:rsid w:val="00932E4B"/>
    <w:rsid w:val="00932FC9"/>
    <w:rsid w:val="00933290"/>
    <w:rsid w:val="0093359F"/>
    <w:rsid w:val="00933C4E"/>
    <w:rsid w:val="00933FB2"/>
    <w:rsid w:val="0093401D"/>
    <w:rsid w:val="0093433E"/>
    <w:rsid w:val="009346B8"/>
    <w:rsid w:val="00934893"/>
    <w:rsid w:val="009348DE"/>
    <w:rsid w:val="009348FF"/>
    <w:rsid w:val="00934BD5"/>
    <w:rsid w:val="00934E9A"/>
    <w:rsid w:val="009352D8"/>
    <w:rsid w:val="00936397"/>
    <w:rsid w:val="00936659"/>
    <w:rsid w:val="00936C8E"/>
    <w:rsid w:val="009371E6"/>
    <w:rsid w:val="00937334"/>
    <w:rsid w:val="009373D1"/>
    <w:rsid w:val="009376BE"/>
    <w:rsid w:val="00937718"/>
    <w:rsid w:val="00937821"/>
    <w:rsid w:val="00937B5A"/>
    <w:rsid w:val="00937CA4"/>
    <w:rsid w:val="00937F62"/>
    <w:rsid w:val="0094015F"/>
    <w:rsid w:val="009407A1"/>
    <w:rsid w:val="00940818"/>
    <w:rsid w:val="009409F3"/>
    <w:rsid w:val="00940A40"/>
    <w:rsid w:val="009414BB"/>
    <w:rsid w:val="0094188F"/>
    <w:rsid w:val="009422FE"/>
    <w:rsid w:val="009428FE"/>
    <w:rsid w:val="00942ACE"/>
    <w:rsid w:val="00942DC8"/>
    <w:rsid w:val="00943136"/>
    <w:rsid w:val="00943473"/>
    <w:rsid w:val="00943997"/>
    <w:rsid w:val="00943A5E"/>
    <w:rsid w:val="00943D1C"/>
    <w:rsid w:val="00944EEE"/>
    <w:rsid w:val="00944F22"/>
    <w:rsid w:val="009451D1"/>
    <w:rsid w:val="0094598A"/>
    <w:rsid w:val="009459B6"/>
    <w:rsid w:val="00945DC4"/>
    <w:rsid w:val="00946282"/>
    <w:rsid w:val="00946303"/>
    <w:rsid w:val="0094663E"/>
    <w:rsid w:val="00950432"/>
    <w:rsid w:val="00950749"/>
    <w:rsid w:val="009507AF"/>
    <w:rsid w:val="00950EB7"/>
    <w:rsid w:val="00951126"/>
    <w:rsid w:val="009514E4"/>
    <w:rsid w:val="00951A22"/>
    <w:rsid w:val="00951FD6"/>
    <w:rsid w:val="0095227C"/>
    <w:rsid w:val="009523E0"/>
    <w:rsid w:val="009526D0"/>
    <w:rsid w:val="00952E09"/>
    <w:rsid w:val="009533B4"/>
    <w:rsid w:val="009537C7"/>
    <w:rsid w:val="00954237"/>
    <w:rsid w:val="00954D28"/>
    <w:rsid w:val="00954D6E"/>
    <w:rsid w:val="00954E94"/>
    <w:rsid w:val="00954FC0"/>
    <w:rsid w:val="00955258"/>
    <w:rsid w:val="0095567C"/>
    <w:rsid w:val="00955D44"/>
    <w:rsid w:val="00955EA1"/>
    <w:rsid w:val="00956BFC"/>
    <w:rsid w:val="00957268"/>
    <w:rsid w:val="0095772B"/>
    <w:rsid w:val="00957B66"/>
    <w:rsid w:val="00957BF1"/>
    <w:rsid w:val="00960150"/>
    <w:rsid w:val="009601A4"/>
    <w:rsid w:val="009601D4"/>
    <w:rsid w:val="00960212"/>
    <w:rsid w:val="00960474"/>
    <w:rsid w:val="00960927"/>
    <w:rsid w:val="00960C2B"/>
    <w:rsid w:val="00960CCC"/>
    <w:rsid w:val="00961024"/>
    <w:rsid w:val="00961369"/>
    <w:rsid w:val="009622A9"/>
    <w:rsid w:val="0096233E"/>
    <w:rsid w:val="00962BD8"/>
    <w:rsid w:val="00962BE3"/>
    <w:rsid w:val="00963359"/>
    <w:rsid w:val="0096380B"/>
    <w:rsid w:val="0096387E"/>
    <w:rsid w:val="00964532"/>
    <w:rsid w:val="00964BC3"/>
    <w:rsid w:val="00964BFC"/>
    <w:rsid w:val="00964F2D"/>
    <w:rsid w:val="00965184"/>
    <w:rsid w:val="009656B8"/>
    <w:rsid w:val="009660E4"/>
    <w:rsid w:val="00966E90"/>
    <w:rsid w:val="00967591"/>
    <w:rsid w:val="00967B2C"/>
    <w:rsid w:val="009704D8"/>
    <w:rsid w:val="009704DA"/>
    <w:rsid w:val="0097053A"/>
    <w:rsid w:val="0097063F"/>
    <w:rsid w:val="00970BC6"/>
    <w:rsid w:val="0097103C"/>
    <w:rsid w:val="009710FE"/>
    <w:rsid w:val="0097127A"/>
    <w:rsid w:val="00971363"/>
    <w:rsid w:val="0097140D"/>
    <w:rsid w:val="00971B81"/>
    <w:rsid w:val="00971D3D"/>
    <w:rsid w:val="0097257F"/>
    <w:rsid w:val="0097315C"/>
    <w:rsid w:val="00973226"/>
    <w:rsid w:val="009732D9"/>
    <w:rsid w:val="009733BF"/>
    <w:rsid w:val="00973876"/>
    <w:rsid w:val="00973B0D"/>
    <w:rsid w:val="00973B1D"/>
    <w:rsid w:val="00973DBA"/>
    <w:rsid w:val="00973DC2"/>
    <w:rsid w:val="00974061"/>
    <w:rsid w:val="00974194"/>
    <w:rsid w:val="009743B5"/>
    <w:rsid w:val="00974659"/>
    <w:rsid w:val="00975109"/>
    <w:rsid w:val="009755BC"/>
    <w:rsid w:val="0097569E"/>
    <w:rsid w:val="0097580D"/>
    <w:rsid w:val="00975886"/>
    <w:rsid w:val="00975A15"/>
    <w:rsid w:val="00975E02"/>
    <w:rsid w:val="0097608E"/>
    <w:rsid w:val="009762AF"/>
    <w:rsid w:val="0097712A"/>
    <w:rsid w:val="009771AD"/>
    <w:rsid w:val="009771CF"/>
    <w:rsid w:val="00977BBA"/>
    <w:rsid w:val="00980266"/>
    <w:rsid w:val="009807C2"/>
    <w:rsid w:val="00980A25"/>
    <w:rsid w:val="00981498"/>
    <w:rsid w:val="00981AB5"/>
    <w:rsid w:val="00981E1C"/>
    <w:rsid w:val="00982827"/>
    <w:rsid w:val="00982A9B"/>
    <w:rsid w:val="00983094"/>
    <w:rsid w:val="009831A1"/>
    <w:rsid w:val="0098322A"/>
    <w:rsid w:val="0098364F"/>
    <w:rsid w:val="0098365E"/>
    <w:rsid w:val="00983FCB"/>
    <w:rsid w:val="0098481B"/>
    <w:rsid w:val="00984AA8"/>
    <w:rsid w:val="00984C89"/>
    <w:rsid w:val="00984FFA"/>
    <w:rsid w:val="00985092"/>
    <w:rsid w:val="00986311"/>
    <w:rsid w:val="00986D80"/>
    <w:rsid w:val="00986FAE"/>
    <w:rsid w:val="00987205"/>
    <w:rsid w:val="00987961"/>
    <w:rsid w:val="00987F5B"/>
    <w:rsid w:val="0099003B"/>
    <w:rsid w:val="00990C00"/>
    <w:rsid w:val="00990E82"/>
    <w:rsid w:val="0099123C"/>
    <w:rsid w:val="009913FE"/>
    <w:rsid w:val="009914A9"/>
    <w:rsid w:val="00991939"/>
    <w:rsid w:val="009919E0"/>
    <w:rsid w:val="00991C3E"/>
    <w:rsid w:val="00991DB4"/>
    <w:rsid w:val="0099200F"/>
    <w:rsid w:val="009921C1"/>
    <w:rsid w:val="0099258E"/>
    <w:rsid w:val="00992E05"/>
    <w:rsid w:val="00992F51"/>
    <w:rsid w:val="0099336C"/>
    <w:rsid w:val="009934AB"/>
    <w:rsid w:val="0099353C"/>
    <w:rsid w:val="00994011"/>
    <w:rsid w:val="00994E35"/>
    <w:rsid w:val="00994EC0"/>
    <w:rsid w:val="009953F9"/>
    <w:rsid w:val="00995453"/>
    <w:rsid w:val="00995FD1"/>
    <w:rsid w:val="009961AD"/>
    <w:rsid w:val="00996794"/>
    <w:rsid w:val="0099685A"/>
    <w:rsid w:val="00996C49"/>
    <w:rsid w:val="00997259"/>
    <w:rsid w:val="00997777"/>
    <w:rsid w:val="00997ABE"/>
    <w:rsid w:val="00997BBD"/>
    <w:rsid w:val="00997CFF"/>
    <w:rsid w:val="009A02F5"/>
    <w:rsid w:val="009A0563"/>
    <w:rsid w:val="009A0696"/>
    <w:rsid w:val="009A0965"/>
    <w:rsid w:val="009A0A14"/>
    <w:rsid w:val="009A0C74"/>
    <w:rsid w:val="009A0CD2"/>
    <w:rsid w:val="009A12F8"/>
    <w:rsid w:val="009A1862"/>
    <w:rsid w:val="009A197A"/>
    <w:rsid w:val="009A205E"/>
    <w:rsid w:val="009A27D9"/>
    <w:rsid w:val="009A295E"/>
    <w:rsid w:val="009A29B8"/>
    <w:rsid w:val="009A2E91"/>
    <w:rsid w:val="009A2FAD"/>
    <w:rsid w:val="009A37EC"/>
    <w:rsid w:val="009A4801"/>
    <w:rsid w:val="009A5592"/>
    <w:rsid w:val="009A5E47"/>
    <w:rsid w:val="009A5F4C"/>
    <w:rsid w:val="009A5FED"/>
    <w:rsid w:val="009A63E6"/>
    <w:rsid w:val="009A71B8"/>
    <w:rsid w:val="009A748F"/>
    <w:rsid w:val="009A7E3B"/>
    <w:rsid w:val="009A7EBD"/>
    <w:rsid w:val="009B013B"/>
    <w:rsid w:val="009B02BF"/>
    <w:rsid w:val="009B0310"/>
    <w:rsid w:val="009B0E0A"/>
    <w:rsid w:val="009B0ED5"/>
    <w:rsid w:val="009B171B"/>
    <w:rsid w:val="009B179C"/>
    <w:rsid w:val="009B1861"/>
    <w:rsid w:val="009B2265"/>
    <w:rsid w:val="009B23A2"/>
    <w:rsid w:val="009B24CF"/>
    <w:rsid w:val="009B2880"/>
    <w:rsid w:val="009B3250"/>
    <w:rsid w:val="009B3AF0"/>
    <w:rsid w:val="009B3B5C"/>
    <w:rsid w:val="009B3B7F"/>
    <w:rsid w:val="009B414A"/>
    <w:rsid w:val="009B42AE"/>
    <w:rsid w:val="009B45E0"/>
    <w:rsid w:val="009B497F"/>
    <w:rsid w:val="009B4A48"/>
    <w:rsid w:val="009B4ADA"/>
    <w:rsid w:val="009B4B6B"/>
    <w:rsid w:val="009B4E4C"/>
    <w:rsid w:val="009B5095"/>
    <w:rsid w:val="009B5135"/>
    <w:rsid w:val="009B536E"/>
    <w:rsid w:val="009B54E3"/>
    <w:rsid w:val="009B5540"/>
    <w:rsid w:val="009B5686"/>
    <w:rsid w:val="009B5B33"/>
    <w:rsid w:val="009B5DE3"/>
    <w:rsid w:val="009B60FD"/>
    <w:rsid w:val="009B6856"/>
    <w:rsid w:val="009B6ED1"/>
    <w:rsid w:val="009C02A8"/>
    <w:rsid w:val="009C033E"/>
    <w:rsid w:val="009C04C7"/>
    <w:rsid w:val="009C0A47"/>
    <w:rsid w:val="009C136B"/>
    <w:rsid w:val="009C13B1"/>
    <w:rsid w:val="009C1A58"/>
    <w:rsid w:val="009C1FDE"/>
    <w:rsid w:val="009C2A49"/>
    <w:rsid w:val="009C2F6B"/>
    <w:rsid w:val="009C2FA9"/>
    <w:rsid w:val="009C33AF"/>
    <w:rsid w:val="009C36F8"/>
    <w:rsid w:val="009C39A1"/>
    <w:rsid w:val="009C4084"/>
    <w:rsid w:val="009C4459"/>
    <w:rsid w:val="009C4537"/>
    <w:rsid w:val="009C4A56"/>
    <w:rsid w:val="009C543D"/>
    <w:rsid w:val="009C5AE9"/>
    <w:rsid w:val="009C6539"/>
    <w:rsid w:val="009C65AB"/>
    <w:rsid w:val="009C75F4"/>
    <w:rsid w:val="009C76D8"/>
    <w:rsid w:val="009C7E44"/>
    <w:rsid w:val="009C7FFB"/>
    <w:rsid w:val="009D0030"/>
    <w:rsid w:val="009D00CB"/>
    <w:rsid w:val="009D076D"/>
    <w:rsid w:val="009D0925"/>
    <w:rsid w:val="009D09B4"/>
    <w:rsid w:val="009D0DCB"/>
    <w:rsid w:val="009D0FD7"/>
    <w:rsid w:val="009D13D4"/>
    <w:rsid w:val="009D1859"/>
    <w:rsid w:val="009D1940"/>
    <w:rsid w:val="009D1D4C"/>
    <w:rsid w:val="009D22F7"/>
    <w:rsid w:val="009D29E1"/>
    <w:rsid w:val="009D32B5"/>
    <w:rsid w:val="009D35A5"/>
    <w:rsid w:val="009D375A"/>
    <w:rsid w:val="009D4289"/>
    <w:rsid w:val="009D481A"/>
    <w:rsid w:val="009D4959"/>
    <w:rsid w:val="009D4AA6"/>
    <w:rsid w:val="009D4F51"/>
    <w:rsid w:val="009D4FE1"/>
    <w:rsid w:val="009D50C8"/>
    <w:rsid w:val="009D5574"/>
    <w:rsid w:val="009D60C9"/>
    <w:rsid w:val="009D6D2B"/>
    <w:rsid w:val="009D714F"/>
    <w:rsid w:val="009D723D"/>
    <w:rsid w:val="009D7266"/>
    <w:rsid w:val="009D743C"/>
    <w:rsid w:val="009D7DD7"/>
    <w:rsid w:val="009E0070"/>
    <w:rsid w:val="009E0ACE"/>
    <w:rsid w:val="009E0C75"/>
    <w:rsid w:val="009E0D3B"/>
    <w:rsid w:val="009E0E75"/>
    <w:rsid w:val="009E17DB"/>
    <w:rsid w:val="009E198B"/>
    <w:rsid w:val="009E1C59"/>
    <w:rsid w:val="009E1D5C"/>
    <w:rsid w:val="009E1E72"/>
    <w:rsid w:val="009E2AC7"/>
    <w:rsid w:val="009E2C7D"/>
    <w:rsid w:val="009E2F54"/>
    <w:rsid w:val="009E3267"/>
    <w:rsid w:val="009E3783"/>
    <w:rsid w:val="009E39CA"/>
    <w:rsid w:val="009E4780"/>
    <w:rsid w:val="009E48F2"/>
    <w:rsid w:val="009E4D9E"/>
    <w:rsid w:val="009E4E58"/>
    <w:rsid w:val="009E5219"/>
    <w:rsid w:val="009E55BA"/>
    <w:rsid w:val="009E5789"/>
    <w:rsid w:val="009E58A0"/>
    <w:rsid w:val="009E5987"/>
    <w:rsid w:val="009E59C3"/>
    <w:rsid w:val="009E5A4D"/>
    <w:rsid w:val="009E5DAB"/>
    <w:rsid w:val="009E5E66"/>
    <w:rsid w:val="009E5E82"/>
    <w:rsid w:val="009E5FF2"/>
    <w:rsid w:val="009E6843"/>
    <w:rsid w:val="009E73DB"/>
    <w:rsid w:val="009E75A7"/>
    <w:rsid w:val="009E782A"/>
    <w:rsid w:val="009E794F"/>
    <w:rsid w:val="009E7BCD"/>
    <w:rsid w:val="009E7DA6"/>
    <w:rsid w:val="009F0105"/>
    <w:rsid w:val="009F023F"/>
    <w:rsid w:val="009F02BD"/>
    <w:rsid w:val="009F056D"/>
    <w:rsid w:val="009F0862"/>
    <w:rsid w:val="009F0A3D"/>
    <w:rsid w:val="009F0D6C"/>
    <w:rsid w:val="009F1418"/>
    <w:rsid w:val="009F151B"/>
    <w:rsid w:val="009F2098"/>
    <w:rsid w:val="009F24FD"/>
    <w:rsid w:val="009F28B9"/>
    <w:rsid w:val="009F2CCE"/>
    <w:rsid w:val="009F2F6F"/>
    <w:rsid w:val="009F368C"/>
    <w:rsid w:val="009F3ACE"/>
    <w:rsid w:val="009F3F1F"/>
    <w:rsid w:val="009F440A"/>
    <w:rsid w:val="009F454B"/>
    <w:rsid w:val="009F5021"/>
    <w:rsid w:val="009F5110"/>
    <w:rsid w:val="009F5FEB"/>
    <w:rsid w:val="009F6201"/>
    <w:rsid w:val="009F6739"/>
    <w:rsid w:val="009F6E1D"/>
    <w:rsid w:val="009F6EF2"/>
    <w:rsid w:val="009F73A7"/>
    <w:rsid w:val="009F7661"/>
    <w:rsid w:val="009F78A0"/>
    <w:rsid w:val="009F7D00"/>
    <w:rsid w:val="00A001DE"/>
    <w:rsid w:val="00A0054B"/>
    <w:rsid w:val="00A005DF"/>
    <w:rsid w:val="00A0062E"/>
    <w:rsid w:val="00A00DB3"/>
    <w:rsid w:val="00A017E4"/>
    <w:rsid w:val="00A01826"/>
    <w:rsid w:val="00A01947"/>
    <w:rsid w:val="00A028D2"/>
    <w:rsid w:val="00A02F86"/>
    <w:rsid w:val="00A030B4"/>
    <w:rsid w:val="00A03386"/>
    <w:rsid w:val="00A03483"/>
    <w:rsid w:val="00A036D7"/>
    <w:rsid w:val="00A0395F"/>
    <w:rsid w:val="00A03D61"/>
    <w:rsid w:val="00A042F1"/>
    <w:rsid w:val="00A044BE"/>
    <w:rsid w:val="00A0471B"/>
    <w:rsid w:val="00A04C85"/>
    <w:rsid w:val="00A05DD1"/>
    <w:rsid w:val="00A061C6"/>
    <w:rsid w:val="00A062CA"/>
    <w:rsid w:val="00A06452"/>
    <w:rsid w:val="00A067D8"/>
    <w:rsid w:val="00A06C8D"/>
    <w:rsid w:val="00A06EC4"/>
    <w:rsid w:val="00A06F58"/>
    <w:rsid w:val="00A07197"/>
    <w:rsid w:val="00A0759A"/>
    <w:rsid w:val="00A10192"/>
    <w:rsid w:val="00A101DF"/>
    <w:rsid w:val="00A10265"/>
    <w:rsid w:val="00A105D7"/>
    <w:rsid w:val="00A10736"/>
    <w:rsid w:val="00A109A4"/>
    <w:rsid w:val="00A11041"/>
    <w:rsid w:val="00A11254"/>
    <w:rsid w:val="00A11407"/>
    <w:rsid w:val="00A1178D"/>
    <w:rsid w:val="00A11D9D"/>
    <w:rsid w:val="00A12305"/>
    <w:rsid w:val="00A125F4"/>
    <w:rsid w:val="00A132E3"/>
    <w:rsid w:val="00A13467"/>
    <w:rsid w:val="00A137A5"/>
    <w:rsid w:val="00A13D55"/>
    <w:rsid w:val="00A13E44"/>
    <w:rsid w:val="00A13F7E"/>
    <w:rsid w:val="00A14524"/>
    <w:rsid w:val="00A1454D"/>
    <w:rsid w:val="00A15002"/>
    <w:rsid w:val="00A15DCF"/>
    <w:rsid w:val="00A16019"/>
    <w:rsid w:val="00A167F5"/>
    <w:rsid w:val="00A16B82"/>
    <w:rsid w:val="00A16D5C"/>
    <w:rsid w:val="00A1714C"/>
    <w:rsid w:val="00A171BF"/>
    <w:rsid w:val="00A176C2"/>
    <w:rsid w:val="00A17746"/>
    <w:rsid w:val="00A17B8A"/>
    <w:rsid w:val="00A17BB1"/>
    <w:rsid w:val="00A17C5D"/>
    <w:rsid w:val="00A17FCF"/>
    <w:rsid w:val="00A2018C"/>
    <w:rsid w:val="00A206C1"/>
    <w:rsid w:val="00A20846"/>
    <w:rsid w:val="00A20B2D"/>
    <w:rsid w:val="00A20DA8"/>
    <w:rsid w:val="00A21128"/>
    <w:rsid w:val="00A21142"/>
    <w:rsid w:val="00A21272"/>
    <w:rsid w:val="00A212A0"/>
    <w:rsid w:val="00A21990"/>
    <w:rsid w:val="00A21C35"/>
    <w:rsid w:val="00A223AC"/>
    <w:rsid w:val="00A22728"/>
    <w:rsid w:val="00A22771"/>
    <w:rsid w:val="00A228B9"/>
    <w:rsid w:val="00A2292E"/>
    <w:rsid w:val="00A2426F"/>
    <w:rsid w:val="00A2445D"/>
    <w:rsid w:val="00A245A0"/>
    <w:rsid w:val="00A2477A"/>
    <w:rsid w:val="00A248D2"/>
    <w:rsid w:val="00A24928"/>
    <w:rsid w:val="00A249B4"/>
    <w:rsid w:val="00A24A25"/>
    <w:rsid w:val="00A24CAA"/>
    <w:rsid w:val="00A24F82"/>
    <w:rsid w:val="00A2581F"/>
    <w:rsid w:val="00A258A8"/>
    <w:rsid w:val="00A25B7B"/>
    <w:rsid w:val="00A25D7B"/>
    <w:rsid w:val="00A26075"/>
    <w:rsid w:val="00A266FD"/>
    <w:rsid w:val="00A2677F"/>
    <w:rsid w:val="00A268CF"/>
    <w:rsid w:val="00A26D44"/>
    <w:rsid w:val="00A272CC"/>
    <w:rsid w:val="00A30439"/>
    <w:rsid w:val="00A3061A"/>
    <w:rsid w:val="00A306DE"/>
    <w:rsid w:val="00A3094E"/>
    <w:rsid w:val="00A30FF5"/>
    <w:rsid w:val="00A3168E"/>
    <w:rsid w:val="00A31830"/>
    <w:rsid w:val="00A31AD8"/>
    <w:rsid w:val="00A31D69"/>
    <w:rsid w:val="00A3201B"/>
    <w:rsid w:val="00A32BA6"/>
    <w:rsid w:val="00A32C29"/>
    <w:rsid w:val="00A32FB1"/>
    <w:rsid w:val="00A33640"/>
    <w:rsid w:val="00A3375B"/>
    <w:rsid w:val="00A34204"/>
    <w:rsid w:val="00A34823"/>
    <w:rsid w:val="00A3496E"/>
    <w:rsid w:val="00A34C4C"/>
    <w:rsid w:val="00A34CE5"/>
    <w:rsid w:val="00A34F82"/>
    <w:rsid w:val="00A35046"/>
    <w:rsid w:val="00A35375"/>
    <w:rsid w:val="00A35536"/>
    <w:rsid w:val="00A358C3"/>
    <w:rsid w:val="00A35926"/>
    <w:rsid w:val="00A36101"/>
    <w:rsid w:val="00A364E0"/>
    <w:rsid w:val="00A37381"/>
    <w:rsid w:val="00A374A4"/>
    <w:rsid w:val="00A375B3"/>
    <w:rsid w:val="00A37A6B"/>
    <w:rsid w:val="00A37C27"/>
    <w:rsid w:val="00A408B9"/>
    <w:rsid w:val="00A40B38"/>
    <w:rsid w:val="00A40F3E"/>
    <w:rsid w:val="00A41079"/>
    <w:rsid w:val="00A4119D"/>
    <w:rsid w:val="00A411F4"/>
    <w:rsid w:val="00A4121C"/>
    <w:rsid w:val="00A414D7"/>
    <w:rsid w:val="00A416A3"/>
    <w:rsid w:val="00A416CC"/>
    <w:rsid w:val="00A41E6A"/>
    <w:rsid w:val="00A42047"/>
    <w:rsid w:val="00A4214F"/>
    <w:rsid w:val="00A42308"/>
    <w:rsid w:val="00A42859"/>
    <w:rsid w:val="00A42E1C"/>
    <w:rsid w:val="00A43021"/>
    <w:rsid w:val="00A43DF0"/>
    <w:rsid w:val="00A4426C"/>
    <w:rsid w:val="00A446EE"/>
    <w:rsid w:val="00A44B83"/>
    <w:rsid w:val="00A44CB2"/>
    <w:rsid w:val="00A44D3E"/>
    <w:rsid w:val="00A44DC2"/>
    <w:rsid w:val="00A46286"/>
    <w:rsid w:val="00A462EC"/>
    <w:rsid w:val="00A47A76"/>
    <w:rsid w:val="00A47B3D"/>
    <w:rsid w:val="00A50061"/>
    <w:rsid w:val="00A5111E"/>
    <w:rsid w:val="00A518FB"/>
    <w:rsid w:val="00A52E4C"/>
    <w:rsid w:val="00A52FDF"/>
    <w:rsid w:val="00A5395A"/>
    <w:rsid w:val="00A53A69"/>
    <w:rsid w:val="00A53A6D"/>
    <w:rsid w:val="00A53F1D"/>
    <w:rsid w:val="00A54982"/>
    <w:rsid w:val="00A54F9F"/>
    <w:rsid w:val="00A550DD"/>
    <w:rsid w:val="00A55457"/>
    <w:rsid w:val="00A55685"/>
    <w:rsid w:val="00A55C8B"/>
    <w:rsid w:val="00A55CC2"/>
    <w:rsid w:val="00A55CD3"/>
    <w:rsid w:val="00A561A0"/>
    <w:rsid w:val="00A5651A"/>
    <w:rsid w:val="00A56688"/>
    <w:rsid w:val="00A5707F"/>
    <w:rsid w:val="00A57381"/>
    <w:rsid w:val="00A57C61"/>
    <w:rsid w:val="00A57CE5"/>
    <w:rsid w:val="00A57D44"/>
    <w:rsid w:val="00A57E94"/>
    <w:rsid w:val="00A602AD"/>
    <w:rsid w:val="00A60FCF"/>
    <w:rsid w:val="00A60FE6"/>
    <w:rsid w:val="00A615A8"/>
    <w:rsid w:val="00A6226D"/>
    <w:rsid w:val="00A62FC4"/>
    <w:rsid w:val="00A637B3"/>
    <w:rsid w:val="00A6403C"/>
    <w:rsid w:val="00A64184"/>
    <w:rsid w:val="00A6427B"/>
    <w:rsid w:val="00A6452D"/>
    <w:rsid w:val="00A64756"/>
    <w:rsid w:val="00A64C8E"/>
    <w:rsid w:val="00A65ABA"/>
    <w:rsid w:val="00A65DA4"/>
    <w:rsid w:val="00A661B6"/>
    <w:rsid w:val="00A661F4"/>
    <w:rsid w:val="00A66731"/>
    <w:rsid w:val="00A667E3"/>
    <w:rsid w:val="00A66AAE"/>
    <w:rsid w:val="00A66E0D"/>
    <w:rsid w:val="00A67040"/>
    <w:rsid w:val="00A70184"/>
    <w:rsid w:val="00A70D86"/>
    <w:rsid w:val="00A7126D"/>
    <w:rsid w:val="00A71438"/>
    <w:rsid w:val="00A7147E"/>
    <w:rsid w:val="00A71D3B"/>
    <w:rsid w:val="00A7204B"/>
    <w:rsid w:val="00A72548"/>
    <w:rsid w:val="00A72ACF"/>
    <w:rsid w:val="00A72C72"/>
    <w:rsid w:val="00A72C7D"/>
    <w:rsid w:val="00A733EC"/>
    <w:rsid w:val="00A739C2"/>
    <w:rsid w:val="00A741D1"/>
    <w:rsid w:val="00A7421C"/>
    <w:rsid w:val="00A7437C"/>
    <w:rsid w:val="00A74BE5"/>
    <w:rsid w:val="00A752FE"/>
    <w:rsid w:val="00A753C0"/>
    <w:rsid w:val="00A75671"/>
    <w:rsid w:val="00A75B26"/>
    <w:rsid w:val="00A75BD7"/>
    <w:rsid w:val="00A75F60"/>
    <w:rsid w:val="00A75FFF"/>
    <w:rsid w:val="00A7632E"/>
    <w:rsid w:val="00A764F4"/>
    <w:rsid w:val="00A766DD"/>
    <w:rsid w:val="00A769C1"/>
    <w:rsid w:val="00A77195"/>
    <w:rsid w:val="00A771BC"/>
    <w:rsid w:val="00A77755"/>
    <w:rsid w:val="00A77AC0"/>
    <w:rsid w:val="00A80392"/>
    <w:rsid w:val="00A805CE"/>
    <w:rsid w:val="00A806C8"/>
    <w:rsid w:val="00A808EA"/>
    <w:rsid w:val="00A81638"/>
    <w:rsid w:val="00A81643"/>
    <w:rsid w:val="00A81900"/>
    <w:rsid w:val="00A82227"/>
    <w:rsid w:val="00A823AF"/>
    <w:rsid w:val="00A8250B"/>
    <w:rsid w:val="00A82686"/>
    <w:rsid w:val="00A8274F"/>
    <w:rsid w:val="00A8294C"/>
    <w:rsid w:val="00A82CA8"/>
    <w:rsid w:val="00A82F85"/>
    <w:rsid w:val="00A83025"/>
    <w:rsid w:val="00A832AB"/>
    <w:rsid w:val="00A83379"/>
    <w:rsid w:val="00A83668"/>
    <w:rsid w:val="00A83688"/>
    <w:rsid w:val="00A846AD"/>
    <w:rsid w:val="00A84844"/>
    <w:rsid w:val="00A84D52"/>
    <w:rsid w:val="00A858CB"/>
    <w:rsid w:val="00A86B01"/>
    <w:rsid w:val="00A86D0F"/>
    <w:rsid w:val="00A86E7A"/>
    <w:rsid w:val="00A86FFB"/>
    <w:rsid w:val="00A872DD"/>
    <w:rsid w:val="00A90203"/>
    <w:rsid w:val="00A90834"/>
    <w:rsid w:val="00A90C44"/>
    <w:rsid w:val="00A90F4A"/>
    <w:rsid w:val="00A910D6"/>
    <w:rsid w:val="00A9139E"/>
    <w:rsid w:val="00A91B89"/>
    <w:rsid w:val="00A91CFC"/>
    <w:rsid w:val="00A929BC"/>
    <w:rsid w:val="00A92B86"/>
    <w:rsid w:val="00A93251"/>
    <w:rsid w:val="00A93FC2"/>
    <w:rsid w:val="00A945B6"/>
    <w:rsid w:val="00A94930"/>
    <w:rsid w:val="00A94A68"/>
    <w:rsid w:val="00A959F8"/>
    <w:rsid w:val="00A95B27"/>
    <w:rsid w:val="00A95EC0"/>
    <w:rsid w:val="00A960D4"/>
    <w:rsid w:val="00A9624B"/>
    <w:rsid w:val="00A96406"/>
    <w:rsid w:val="00A97031"/>
    <w:rsid w:val="00A978C0"/>
    <w:rsid w:val="00AA0250"/>
    <w:rsid w:val="00AA03D7"/>
    <w:rsid w:val="00AA0946"/>
    <w:rsid w:val="00AA0FC3"/>
    <w:rsid w:val="00AA1109"/>
    <w:rsid w:val="00AA1131"/>
    <w:rsid w:val="00AA15CF"/>
    <w:rsid w:val="00AA19B0"/>
    <w:rsid w:val="00AA1D98"/>
    <w:rsid w:val="00AA1F71"/>
    <w:rsid w:val="00AA2373"/>
    <w:rsid w:val="00AA27D8"/>
    <w:rsid w:val="00AA2BEF"/>
    <w:rsid w:val="00AA2D44"/>
    <w:rsid w:val="00AA30CB"/>
    <w:rsid w:val="00AA3943"/>
    <w:rsid w:val="00AA4B1D"/>
    <w:rsid w:val="00AA4DDE"/>
    <w:rsid w:val="00AA538C"/>
    <w:rsid w:val="00AA57CF"/>
    <w:rsid w:val="00AA5882"/>
    <w:rsid w:val="00AA59B6"/>
    <w:rsid w:val="00AA5CE5"/>
    <w:rsid w:val="00AA5E98"/>
    <w:rsid w:val="00AA603A"/>
    <w:rsid w:val="00AA65C5"/>
    <w:rsid w:val="00AA73A1"/>
    <w:rsid w:val="00AA7668"/>
    <w:rsid w:val="00AB05C2"/>
    <w:rsid w:val="00AB0876"/>
    <w:rsid w:val="00AB0E4E"/>
    <w:rsid w:val="00AB0E91"/>
    <w:rsid w:val="00AB1098"/>
    <w:rsid w:val="00AB1273"/>
    <w:rsid w:val="00AB1B32"/>
    <w:rsid w:val="00AB2342"/>
    <w:rsid w:val="00AB24D7"/>
    <w:rsid w:val="00AB2B46"/>
    <w:rsid w:val="00AB2CEA"/>
    <w:rsid w:val="00AB3325"/>
    <w:rsid w:val="00AB3C33"/>
    <w:rsid w:val="00AB3DEA"/>
    <w:rsid w:val="00AB3F17"/>
    <w:rsid w:val="00AB412C"/>
    <w:rsid w:val="00AB4223"/>
    <w:rsid w:val="00AB432F"/>
    <w:rsid w:val="00AB4761"/>
    <w:rsid w:val="00AB4B4A"/>
    <w:rsid w:val="00AB4CC1"/>
    <w:rsid w:val="00AB4FFE"/>
    <w:rsid w:val="00AB5028"/>
    <w:rsid w:val="00AB56B1"/>
    <w:rsid w:val="00AB607C"/>
    <w:rsid w:val="00AB60D8"/>
    <w:rsid w:val="00AB6210"/>
    <w:rsid w:val="00AB627F"/>
    <w:rsid w:val="00AB6BEC"/>
    <w:rsid w:val="00AB6F26"/>
    <w:rsid w:val="00AB7114"/>
    <w:rsid w:val="00AB744F"/>
    <w:rsid w:val="00AB7562"/>
    <w:rsid w:val="00AB75CA"/>
    <w:rsid w:val="00AB78B8"/>
    <w:rsid w:val="00AB7C58"/>
    <w:rsid w:val="00AB7F66"/>
    <w:rsid w:val="00AC0858"/>
    <w:rsid w:val="00AC1117"/>
    <w:rsid w:val="00AC14D1"/>
    <w:rsid w:val="00AC1EFE"/>
    <w:rsid w:val="00AC203B"/>
    <w:rsid w:val="00AC26F0"/>
    <w:rsid w:val="00AC2F90"/>
    <w:rsid w:val="00AC3095"/>
    <w:rsid w:val="00AC38F2"/>
    <w:rsid w:val="00AC3C7F"/>
    <w:rsid w:val="00AC403B"/>
    <w:rsid w:val="00AC40CB"/>
    <w:rsid w:val="00AC41B0"/>
    <w:rsid w:val="00AC432D"/>
    <w:rsid w:val="00AC43BC"/>
    <w:rsid w:val="00AC4A65"/>
    <w:rsid w:val="00AC4A80"/>
    <w:rsid w:val="00AC4B9C"/>
    <w:rsid w:val="00AC4EA4"/>
    <w:rsid w:val="00AC51DF"/>
    <w:rsid w:val="00AC55A4"/>
    <w:rsid w:val="00AC5792"/>
    <w:rsid w:val="00AC5A8B"/>
    <w:rsid w:val="00AC5DC7"/>
    <w:rsid w:val="00AC5EF9"/>
    <w:rsid w:val="00AC5F12"/>
    <w:rsid w:val="00AC5FF6"/>
    <w:rsid w:val="00AC63E3"/>
    <w:rsid w:val="00AC6BB3"/>
    <w:rsid w:val="00AC6CB8"/>
    <w:rsid w:val="00AC76FB"/>
    <w:rsid w:val="00AC79FC"/>
    <w:rsid w:val="00AC7B54"/>
    <w:rsid w:val="00AD0A0B"/>
    <w:rsid w:val="00AD0CCE"/>
    <w:rsid w:val="00AD0E85"/>
    <w:rsid w:val="00AD13C6"/>
    <w:rsid w:val="00AD1444"/>
    <w:rsid w:val="00AD17E4"/>
    <w:rsid w:val="00AD1B4C"/>
    <w:rsid w:val="00AD1C48"/>
    <w:rsid w:val="00AD1D3E"/>
    <w:rsid w:val="00AD20F4"/>
    <w:rsid w:val="00AD21F3"/>
    <w:rsid w:val="00AD358B"/>
    <w:rsid w:val="00AD3ACE"/>
    <w:rsid w:val="00AD3DAC"/>
    <w:rsid w:val="00AD4219"/>
    <w:rsid w:val="00AD4591"/>
    <w:rsid w:val="00AD47D1"/>
    <w:rsid w:val="00AD4F47"/>
    <w:rsid w:val="00AD56C6"/>
    <w:rsid w:val="00AD66AE"/>
    <w:rsid w:val="00AD6A87"/>
    <w:rsid w:val="00AD6B2B"/>
    <w:rsid w:val="00AD6C3F"/>
    <w:rsid w:val="00AD73CC"/>
    <w:rsid w:val="00AE0258"/>
    <w:rsid w:val="00AE0955"/>
    <w:rsid w:val="00AE099C"/>
    <w:rsid w:val="00AE0D60"/>
    <w:rsid w:val="00AE0FAA"/>
    <w:rsid w:val="00AE22F4"/>
    <w:rsid w:val="00AE2785"/>
    <w:rsid w:val="00AE2F0A"/>
    <w:rsid w:val="00AE3116"/>
    <w:rsid w:val="00AE312D"/>
    <w:rsid w:val="00AE32FE"/>
    <w:rsid w:val="00AE351E"/>
    <w:rsid w:val="00AE370B"/>
    <w:rsid w:val="00AE3725"/>
    <w:rsid w:val="00AE4890"/>
    <w:rsid w:val="00AE4D05"/>
    <w:rsid w:val="00AE56ED"/>
    <w:rsid w:val="00AE57AD"/>
    <w:rsid w:val="00AE591E"/>
    <w:rsid w:val="00AE5C8D"/>
    <w:rsid w:val="00AE5D93"/>
    <w:rsid w:val="00AE6A8D"/>
    <w:rsid w:val="00AE753C"/>
    <w:rsid w:val="00AE7670"/>
    <w:rsid w:val="00AE7DAC"/>
    <w:rsid w:val="00AF03CD"/>
    <w:rsid w:val="00AF05DB"/>
    <w:rsid w:val="00AF064E"/>
    <w:rsid w:val="00AF071B"/>
    <w:rsid w:val="00AF1265"/>
    <w:rsid w:val="00AF1760"/>
    <w:rsid w:val="00AF1A0A"/>
    <w:rsid w:val="00AF2EA2"/>
    <w:rsid w:val="00AF32E8"/>
    <w:rsid w:val="00AF3CB4"/>
    <w:rsid w:val="00AF3D32"/>
    <w:rsid w:val="00AF46DF"/>
    <w:rsid w:val="00AF4AC7"/>
    <w:rsid w:val="00AF55D9"/>
    <w:rsid w:val="00AF598A"/>
    <w:rsid w:val="00AF5C08"/>
    <w:rsid w:val="00AF63D6"/>
    <w:rsid w:val="00AF6981"/>
    <w:rsid w:val="00AF6BD8"/>
    <w:rsid w:val="00AF6CE1"/>
    <w:rsid w:val="00AF6E44"/>
    <w:rsid w:val="00AF6EA5"/>
    <w:rsid w:val="00AF6F0D"/>
    <w:rsid w:val="00AF7C89"/>
    <w:rsid w:val="00AF7D1F"/>
    <w:rsid w:val="00AF7E02"/>
    <w:rsid w:val="00B001D0"/>
    <w:rsid w:val="00B0053A"/>
    <w:rsid w:val="00B005EE"/>
    <w:rsid w:val="00B00F26"/>
    <w:rsid w:val="00B012EB"/>
    <w:rsid w:val="00B01663"/>
    <w:rsid w:val="00B0190C"/>
    <w:rsid w:val="00B01AE4"/>
    <w:rsid w:val="00B01CD7"/>
    <w:rsid w:val="00B01E2B"/>
    <w:rsid w:val="00B02096"/>
    <w:rsid w:val="00B02932"/>
    <w:rsid w:val="00B02964"/>
    <w:rsid w:val="00B02FE3"/>
    <w:rsid w:val="00B036AC"/>
    <w:rsid w:val="00B037EA"/>
    <w:rsid w:val="00B04358"/>
    <w:rsid w:val="00B05345"/>
    <w:rsid w:val="00B056A4"/>
    <w:rsid w:val="00B05C5A"/>
    <w:rsid w:val="00B05EED"/>
    <w:rsid w:val="00B064F7"/>
    <w:rsid w:val="00B06A65"/>
    <w:rsid w:val="00B06D41"/>
    <w:rsid w:val="00B06FD5"/>
    <w:rsid w:val="00B07B3A"/>
    <w:rsid w:val="00B07CDE"/>
    <w:rsid w:val="00B07FDD"/>
    <w:rsid w:val="00B100F5"/>
    <w:rsid w:val="00B1038B"/>
    <w:rsid w:val="00B10546"/>
    <w:rsid w:val="00B10568"/>
    <w:rsid w:val="00B1071E"/>
    <w:rsid w:val="00B10883"/>
    <w:rsid w:val="00B10E49"/>
    <w:rsid w:val="00B11270"/>
    <w:rsid w:val="00B1155E"/>
    <w:rsid w:val="00B116DF"/>
    <w:rsid w:val="00B12142"/>
    <w:rsid w:val="00B123B5"/>
    <w:rsid w:val="00B12869"/>
    <w:rsid w:val="00B129F5"/>
    <w:rsid w:val="00B12D2A"/>
    <w:rsid w:val="00B1350D"/>
    <w:rsid w:val="00B13897"/>
    <w:rsid w:val="00B13A67"/>
    <w:rsid w:val="00B14131"/>
    <w:rsid w:val="00B14135"/>
    <w:rsid w:val="00B1425E"/>
    <w:rsid w:val="00B14AC2"/>
    <w:rsid w:val="00B15F59"/>
    <w:rsid w:val="00B1626C"/>
    <w:rsid w:val="00B16463"/>
    <w:rsid w:val="00B16D4A"/>
    <w:rsid w:val="00B17BA9"/>
    <w:rsid w:val="00B17D0B"/>
    <w:rsid w:val="00B17DF2"/>
    <w:rsid w:val="00B17F20"/>
    <w:rsid w:val="00B20165"/>
    <w:rsid w:val="00B203CE"/>
    <w:rsid w:val="00B203CF"/>
    <w:rsid w:val="00B2109C"/>
    <w:rsid w:val="00B21CA9"/>
    <w:rsid w:val="00B21D55"/>
    <w:rsid w:val="00B21E76"/>
    <w:rsid w:val="00B22819"/>
    <w:rsid w:val="00B240D5"/>
    <w:rsid w:val="00B240E7"/>
    <w:rsid w:val="00B243B3"/>
    <w:rsid w:val="00B24533"/>
    <w:rsid w:val="00B24B4F"/>
    <w:rsid w:val="00B24EE6"/>
    <w:rsid w:val="00B25227"/>
    <w:rsid w:val="00B25834"/>
    <w:rsid w:val="00B25E66"/>
    <w:rsid w:val="00B260D6"/>
    <w:rsid w:val="00B2635D"/>
    <w:rsid w:val="00B26846"/>
    <w:rsid w:val="00B26AB9"/>
    <w:rsid w:val="00B26C2A"/>
    <w:rsid w:val="00B272BD"/>
    <w:rsid w:val="00B277D0"/>
    <w:rsid w:val="00B27845"/>
    <w:rsid w:val="00B278A0"/>
    <w:rsid w:val="00B27987"/>
    <w:rsid w:val="00B27B4A"/>
    <w:rsid w:val="00B3034C"/>
    <w:rsid w:val="00B303B5"/>
    <w:rsid w:val="00B3061E"/>
    <w:rsid w:val="00B30640"/>
    <w:rsid w:val="00B30833"/>
    <w:rsid w:val="00B31584"/>
    <w:rsid w:val="00B317CC"/>
    <w:rsid w:val="00B31BF3"/>
    <w:rsid w:val="00B31C55"/>
    <w:rsid w:val="00B32011"/>
    <w:rsid w:val="00B32593"/>
    <w:rsid w:val="00B32D40"/>
    <w:rsid w:val="00B334E6"/>
    <w:rsid w:val="00B33AC2"/>
    <w:rsid w:val="00B34280"/>
    <w:rsid w:val="00B34468"/>
    <w:rsid w:val="00B34DC9"/>
    <w:rsid w:val="00B34F89"/>
    <w:rsid w:val="00B353B8"/>
    <w:rsid w:val="00B356B0"/>
    <w:rsid w:val="00B36094"/>
    <w:rsid w:val="00B36B63"/>
    <w:rsid w:val="00B37619"/>
    <w:rsid w:val="00B3767E"/>
    <w:rsid w:val="00B37E2A"/>
    <w:rsid w:val="00B400FA"/>
    <w:rsid w:val="00B405C9"/>
    <w:rsid w:val="00B40737"/>
    <w:rsid w:val="00B40A94"/>
    <w:rsid w:val="00B40CFD"/>
    <w:rsid w:val="00B40F0D"/>
    <w:rsid w:val="00B41069"/>
    <w:rsid w:val="00B41882"/>
    <w:rsid w:val="00B41F80"/>
    <w:rsid w:val="00B421ED"/>
    <w:rsid w:val="00B4258E"/>
    <w:rsid w:val="00B42847"/>
    <w:rsid w:val="00B436FC"/>
    <w:rsid w:val="00B43AEB"/>
    <w:rsid w:val="00B43C3E"/>
    <w:rsid w:val="00B447E9"/>
    <w:rsid w:val="00B44A5F"/>
    <w:rsid w:val="00B44D5F"/>
    <w:rsid w:val="00B45E1C"/>
    <w:rsid w:val="00B45FD7"/>
    <w:rsid w:val="00B46046"/>
    <w:rsid w:val="00B463E2"/>
    <w:rsid w:val="00B46409"/>
    <w:rsid w:val="00B465F8"/>
    <w:rsid w:val="00B46846"/>
    <w:rsid w:val="00B46ECB"/>
    <w:rsid w:val="00B4754A"/>
    <w:rsid w:val="00B47B36"/>
    <w:rsid w:val="00B502EA"/>
    <w:rsid w:val="00B506CD"/>
    <w:rsid w:val="00B50A43"/>
    <w:rsid w:val="00B512B6"/>
    <w:rsid w:val="00B514E2"/>
    <w:rsid w:val="00B51B64"/>
    <w:rsid w:val="00B52642"/>
    <w:rsid w:val="00B52939"/>
    <w:rsid w:val="00B52CF3"/>
    <w:rsid w:val="00B52F26"/>
    <w:rsid w:val="00B530A7"/>
    <w:rsid w:val="00B5325F"/>
    <w:rsid w:val="00B532C8"/>
    <w:rsid w:val="00B537F4"/>
    <w:rsid w:val="00B53B71"/>
    <w:rsid w:val="00B53DEA"/>
    <w:rsid w:val="00B53E3D"/>
    <w:rsid w:val="00B543AA"/>
    <w:rsid w:val="00B549FB"/>
    <w:rsid w:val="00B55735"/>
    <w:rsid w:val="00B5627B"/>
    <w:rsid w:val="00B56C35"/>
    <w:rsid w:val="00B56E46"/>
    <w:rsid w:val="00B572C4"/>
    <w:rsid w:val="00B601ED"/>
    <w:rsid w:val="00B6100B"/>
    <w:rsid w:val="00B6101C"/>
    <w:rsid w:val="00B6155C"/>
    <w:rsid w:val="00B61973"/>
    <w:rsid w:val="00B61B19"/>
    <w:rsid w:val="00B627C3"/>
    <w:rsid w:val="00B627F1"/>
    <w:rsid w:val="00B62884"/>
    <w:rsid w:val="00B628B7"/>
    <w:rsid w:val="00B6299A"/>
    <w:rsid w:val="00B62BA3"/>
    <w:rsid w:val="00B62F82"/>
    <w:rsid w:val="00B63052"/>
    <w:rsid w:val="00B63182"/>
    <w:rsid w:val="00B63363"/>
    <w:rsid w:val="00B636C1"/>
    <w:rsid w:val="00B63BDA"/>
    <w:rsid w:val="00B64A8B"/>
    <w:rsid w:val="00B6508F"/>
    <w:rsid w:val="00B65293"/>
    <w:rsid w:val="00B65BD4"/>
    <w:rsid w:val="00B65FCB"/>
    <w:rsid w:val="00B663E6"/>
    <w:rsid w:val="00B6676F"/>
    <w:rsid w:val="00B66914"/>
    <w:rsid w:val="00B66EBB"/>
    <w:rsid w:val="00B66FAA"/>
    <w:rsid w:val="00B6730C"/>
    <w:rsid w:val="00B673C8"/>
    <w:rsid w:val="00B67769"/>
    <w:rsid w:val="00B677A0"/>
    <w:rsid w:val="00B67857"/>
    <w:rsid w:val="00B70418"/>
    <w:rsid w:val="00B7049B"/>
    <w:rsid w:val="00B704B9"/>
    <w:rsid w:val="00B708C0"/>
    <w:rsid w:val="00B7096E"/>
    <w:rsid w:val="00B71264"/>
    <w:rsid w:val="00B717D0"/>
    <w:rsid w:val="00B71903"/>
    <w:rsid w:val="00B7202E"/>
    <w:rsid w:val="00B736F2"/>
    <w:rsid w:val="00B744CF"/>
    <w:rsid w:val="00B7469F"/>
    <w:rsid w:val="00B746C5"/>
    <w:rsid w:val="00B74B18"/>
    <w:rsid w:val="00B750AD"/>
    <w:rsid w:val="00B751F2"/>
    <w:rsid w:val="00B75D62"/>
    <w:rsid w:val="00B7600D"/>
    <w:rsid w:val="00B76DF3"/>
    <w:rsid w:val="00B76E66"/>
    <w:rsid w:val="00B76EF9"/>
    <w:rsid w:val="00B771C3"/>
    <w:rsid w:val="00B77788"/>
    <w:rsid w:val="00B80501"/>
    <w:rsid w:val="00B80842"/>
    <w:rsid w:val="00B80AAD"/>
    <w:rsid w:val="00B81029"/>
    <w:rsid w:val="00B8155C"/>
    <w:rsid w:val="00B81DC3"/>
    <w:rsid w:val="00B81F5C"/>
    <w:rsid w:val="00B8252C"/>
    <w:rsid w:val="00B8271C"/>
    <w:rsid w:val="00B82989"/>
    <w:rsid w:val="00B830EC"/>
    <w:rsid w:val="00B830F5"/>
    <w:rsid w:val="00B83EBF"/>
    <w:rsid w:val="00B8484E"/>
    <w:rsid w:val="00B848B9"/>
    <w:rsid w:val="00B84C4C"/>
    <w:rsid w:val="00B84C5D"/>
    <w:rsid w:val="00B85133"/>
    <w:rsid w:val="00B852E8"/>
    <w:rsid w:val="00B8569D"/>
    <w:rsid w:val="00B85848"/>
    <w:rsid w:val="00B85E35"/>
    <w:rsid w:val="00B862F7"/>
    <w:rsid w:val="00B864FE"/>
    <w:rsid w:val="00B86596"/>
    <w:rsid w:val="00B866EE"/>
    <w:rsid w:val="00B8750C"/>
    <w:rsid w:val="00B875F6"/>
    <w:rsid w:val="00B87F4C"/>
    <w:rsid w:val="00B90061"/>
    <w:rsid w:val="00B908FC"/>
    <w:rsid w:val="00B90A3D"/>
    <w:rsid w:val="00B90AA6"/>
    <w:rsid w:val="00B90AC5"/>
    <w:rsid w:val="00B90D4C"/>
    <w:rsid w:val="00B913DF"/>
    <w:rsid w:val="00B91487"/>
    <w:rsid w:val="00B91964"/>
    <w:rsid w:val="00B9238C"/>
    <w:rsid w:val="00B9287C"/>
    <w:rsid w:val="00B9306C"/>
    <w:rsid w:val="00B94011"/>
    <w:rsid w:val="00B94163"/>
    <w:rsid w:val="00B94617"/>
    <w:rsid w:val="00B94940"/>
    <w:rsid w:val="00B94B58"/>
    <w:rsid w:val="00B950EB"/>
    <w:rsid w:val="00B95131"/>
    <w:rsid w:val="00B9559D"/>
    <w:rsid w:val="00B955ED"/>
    <w:rsid w:val="00B96259"/>
    <w:rsid w:val="00B96518"/>
    <w:rsid w:val="00B966DC"/>
    <w:rsid w:val="00B9674A"/>
    <w:rsid w:val="00B97704"/>
    <w:rsid w:val="00B9797B"/>
    <w:rsid w:val="00B97B8E"/>
    <w:rsid w:val="00B97C79"/>
    <w:rsid w:val="00BA07F6"/>
    <w:rsid w:val="00BA0949"/>
    <w:rsid w:val="00BA0F88"/>
    <w:rsid w:val="00BA2302"/>
    <w:rsid w:val="00BA262F"/>
    <w:rsid w:val="00BA2C4C"/>
    <w:rsid w:val="00BA3376"/>
    <w:rsid w:val="00BA3550"/>
    <w:rsid w:val="00BA3D39"/>
    <w:rsid w:val="00BA4C06"/>
    <w:rsid w:val="00BA4F64"/>
    <w:rsid w:val="00BA5051"/>
    <w:rsid w:val="00BA52FD"/>
    <w:rsid w:val="00BA544D"/>
    <w:rsid w:val="00BA5E31"/>
    <w:rsid w:val="00BA62B6"/>
    <w:rsid w:val="00BA672C"/>
    <w:rsid w:val="00BA6B3F"/>
    <w:rsid w:val="00BA6D99"/>
    <w:rsid w:val="00BA710E"/>
    <w:rsid w:val="00BA724C"/>
    <w:rsid w:val="00BA75CB"/>
    <w:rsid w:val="00BA785C"/>
    <w:rsid w:val="00BA7D4C"/>
    <w:rsid w:val="00BA7F14"/>
    <w:rsid w:val="00BB001B"/>
    <w:rsid w:val="00BB07DC"/>
    <w:rsid w:val="00BB0B46"/>
    <w:rsid w:val="00BB10B5"/>
    <w:rsid w:val="00BB14DD"/>
    <w:rsid w:val="00BB16DD"/>
    <w:rsid w:val="00BB2488"/>
    <w:rsid w:val="00BB2809"/>
    <w:rsid w:val="00BB28F4"/>
    <w:rsid w:val="00BB2E7F"/>
    <w:rsid w:val="00BB3000"/>
    <w:rsid w:val="00BB3416"/>
    <w:rsid w:val="00BB36E6"/>
    <w:rsid w:val="00BB36FB"/>
    <w:rsid w:val="00BB3EDE"/>
    <w:rsid w:val="00BB403E"/>
    <w:rsid w:val="00BB40F7"/>
    <w:rsid w:val="00BB423A"/>
    <w:rsid w:val="00BB436E"/>
    <w:rsid w:val="00BB4A3C"/>
    <w:rsid w:val="00BB4B4C"/>
    <w:rsid w:val="00BB5229"/>
    <w:rsid w:val="00BB53B7"/>
    <w:rsid w:val="00BB546D"/>
    <w:rsid w:val="00BB557C"/>
    <w:rsid w:val="00BB55AA"/>
    <w:rsid w:val="00BB5772"/>
    <w:rsid w:val="00BB5CA1"/>
    <w:rsid w:val="00BB5E5D"/>
    <w:rsid w:val="00BB5E72"/>
    <w:rsid w:val="00BB62C2"/>
    <w:rsid w:val="00BB651E"/>
    <w:rsid w:val="00BB698E"/>
    <w:rsid w:val="00BB6A52"/>
    <w:rsid w:val="00BB6B5F"/>
    <w:rsid w:val="00BB7668"/>
    <w:rsid w:val="00BB7A2A"/>
    <w:rsid w:val="00BB7C7F"/>
    <w:rsid w:val="00BB7DEA"/>
    <w:rsid w:val="00BB7FE6"/>
    <w:rsid w:val="00BC08BB"/>
    <w:rsid w:val="00BC148B"/>
    <w:rsid w:val="00BC157A"/>
    <w:rsid w:val="00BC175B"/>
    <w:rsid w:val="00BC1D72"/>
    <w:rsid w:val="00BC2728"/>
    <w:rsid w:val="00BC2800"/>
    <w:rsid w:val="00BC28B4"/>
    <w:rsid w:val="00BC291F"/>
    <w:rsid w:val="00BC2A2A"/>
    <w:rsid w:val="00BC2BD8"/>
    <w:rsid w:val="00BC2E3B"/>
    <w:rsid w:val="00BC3BC2"/>
    <w:rsid w:val="00BC3CEF"/>
    <w:rsid w:val="00BC3F2C"/>
    <w:rsid w:val="00BC46E7"/>
    <w:rsid w:val="00BC4E8A"/>
    <w:rsid w:val="00BC52B4"/>
    <w:rsid w:val="00BC5774"/>
    <w:rsid w:val="00BC5A10"/>
    <w:rsid w:val="00BC62A9"/>
    <w:rsid w:val="00BC62C3"/>
    <w:rsid w:val="00BC66DC"/>
    <w:rsid w:val="00BC68EE"/>
    <w:rsid w:val="00BC69AA"/>
    <w:rsid w:val="00BC6B9C"/>
    <w:rsid w:val="00BC6C6B"/>
    <w:rsid w:val="00BC6F2F"/>
    <w:rsid w:val="00BC6F95"/>
    <w:rsid w:val="00BC7946"/>
    <w:rsid w:val="00BD0081"/>
    <w:rsid w:val="00BD07F2"/>
    <w:rsid w:val="00BD0ABB"/>
    <w:rsid w:val="00BD0EE0"/>
    <w:rsid w:val="00BD2039"/>
    <w:rsid w:val="00BD23BD"/>
    <w:rsid w:val="00BD2505"/>
    <w:rsid w:val="00BD2608"/>
    <w:rsid w:val="00BD2B57"/>
    <w:rsid w:val="00BD2E0F"/>
    <w:rsid w:val="00BD40E7"/>
    <w:rsid w:val="00BD42D1"/>
    <w:rsid w:val="00BD472A"/>
    <w:rsid w:val="00BD4762"/>
    <w:rsid w:val="00BD55FA"/>
    <w:rsid w:val="00BD581E"/>
    <w:rsid w:val="00BD5B2A"/>
    <w:rsid w:val="00BD5D7A"/>
    <w:rsid w:val="00BD5E0F"/>
    <w:rsid w:val="00BD5FF6"/>
    <w:rsid w:val="00BD6131"/>
    <w:rsid w:val="00BD6185"/>
    <w:rsid w:val="00BD6274"/>
    <w:rsid w:val="00BD65AC"/>
    <w:rsid w:val="00BD6691"/>
    <w:rsid w:val="00BD6A35"/>
    <w:rsid w:val="00BD6C1F"/>
    <w:rsid w:val="00BD6F6F"/>
    <w:rsid w:val="00BD700D"/>
    <w:rsid w:val="00BD73C3"/>
    <w:rsid w:val="00BD762A"/>
    <w:rsid w:val="00BD7857"/>
    <w:rsid w:val="00BD7A7D"/>
    <w:rsid w:val="00BD7AE9"/>
    <w:rsid w:val="00BD7CAC"/>
    <w:rsid w:val="00BD7F40"/>
    <w:rsid w:val="00BE05EF"/>
    <w:rsid w:val="00BE1EF8"/>
    <w:rsid w:val="00BE1FF0"/>
    <w:rsid w:val="00BE2877"/>
    <w:rsid w:val="00BE2D35"/>
    <w:rsid w:val="00BE3520"/>
    <w:rsid w:val="00BE3655"/>
    <w:rsid w:val="00BE37D2"/>
    <w:rsid w:val="00BE390E"/>
    <w:rsid w:val="00BE40A6"/>
    <w:rsid w:val="00BE43CF"/>
    <w:rsid w:val="00BE4438"/>
    <w:rsid w:val="00BE44FF"/>
    <w:rsid w:val="00BE457E"/>
    <w:rsid w:val="00BE51B2"/>
    <w:rsid w:val="00BE5A01"/>
    <w:rsid w:val="00BE6219"/>
    <w:rsid w:val="00BE65E2"/>
    <w:rsid w:val="00BE6785"/>
    <w:rsid w:val="00BE6EBB"/>
    <w:rsid w:val="00BE7232"/>
    <w:rsid w:val="00BE73BE"/>
    <w:rsid w:val="00BE764A"/>
    <w:rsid w:val="00BE7735"/>
    <w:rsid w:val="00BE7907"/>
    <w:rsid w:val="00BE79F2"/>
    <w:rsid w:val="00BF0125"/>
    <w:rsid w:val="00BF03F2"/>
    <w:rsid w:val="00BF0830"/>
    <w:rsid w:val="00BF08D8"/>
    <w:rsid w:val="00BF0948"/>
    <w:rsid w:val="00BF0A59"/>
    <w:rsid w:val="00BF0BFD"/>
    <w:rsid w:val="00BF121B"/>
    <w:rsid w:val="00BF1285"/>
    <w:rsid w:val="00BF132F"/>
    <w:rsid w:val="00BF13D2"/>
    <w:rsid w:val="00BF1624"/>
    <w:rsid w:val="00BF1B75"/>
    <w:rsid w:val="00BF1BB9"/>
    <w:rsid w:val="00BF1FA5"/>
    <w:rsid w:val="00BF1FA6"/>
    <w:rsid w:val="00BF21F8"/>
    <w:rsid w:val="00BF2713"/>
    <w:rsid w:val="00BF2761"/>
    <w:rsid w:val="00BF33E4"/>
    <w:rsid w:val="00BF39CC"/>
    <w:rsid w:val="00BF3D22"/>
    <w:rsid w:val="00BF4376"/>
    <w:rsid w:val="00BF44BD"/>
    <w:rsid w:val="00BF4720"/>
    <w:rsid w:val="00BF492A"/>
    <w:rsid w:val="00BF4A25"/>
    <w:rsid w:val="00BF50B0"/>
    <w:rsid w:val="00BF51B5"/>
    <w:rsid w:val="00BF62BD"/>
    <w:rsid w:val="00BF6371"/>
    <w:rsid w:val="00BF66EE"/>
    <w:rsid w:val="00BF6F0D"/>
    <w:rsid w:val="00BF7500"/>
    <w:rsid w:val="00BF795F"/>
    <w:rsid w:val="00BF7BB4"/>
    <w:rsid w:val="00C0000D"/>
    <w:rsid w:val="00C00170"/>
    <w:rsid w:val="00C005F9"/>
    <w:rsid w:val="00C0086C"/>
    <w:rsid w:val="00C01291"/>
    <w:rsid w:val="00C014B4"/>
    <w:rsid w:val="00C01B28"/>
    <w:rsid w:val="00C01D2D"/>
    <w:rsid w:val="00C023B3"/>
    <w:rsid w:val="00C02E12"/>
    <w:rsid w:val="00C0350B"/>
    <w:rsid w:val="00C03767"/>
    <w:rsid w:val="00C039C0"/>
    <w:rsid w:val="00C03BCB"/>
    <w:rsid w:val="00C03EC1"/>
    <w:rsid w:val="00C041B3"/>
    <w:rsid w:val="00C042A1"/>
    <w:rsid w:val="00C04519"/>
    <w:rsid w:val="00C04705"/>
    <w:rsid w:val="00C04E54"/>
    <w:rsid w:val="00C05068"/>
    <w:rsid w:val="00C051FD"/>
    <w:rsid w:val="00C0522B"/>
    <w:rsid w:val="00C0536C"/>
    <w:rsid w:val="00C053F6"/>
    <w:rsid w:val="00C0554B"/>
    <w:rsid w:val="00C05AF9"/>
    <w:rsid w:val="00C05B2A"/>
    <w:rsid w:val="00C05EE5"/>
    <w:rsid w:val="00C05EE8"/>
    <w:rsid w:val="00C06796"/>
    <w:rsid w:val="00C0689D"/>
    <w:rsid w:val="00C06DF1"/>
    <w:rsid w:val="00C0733C"/>
    <w:rsid w:val="00C07469"/>
    <w:rsid w:val="00C076FB"/>
    <w:rsid w:val="00C07764"/>
    <w:rsid w:val="00C077C3"/>
    <w:rsid w:val="00C078A5"/>
    <w:rsid w:val="00C07DE6"/>
    <w:rsid w:val="00C101C8"/>
    <w:rsid w:val="00C1068D"/>
    <w:rsid w:val="00C10B6B"/>
    <w:rsid w:val="00C110AD"/>
    <w:rsid w:val="00C11AAD"/>
    <w:rsid w:val="00C1276E"/>
    <w:rsid w:val="00C12D80"/>
    <w:rsid w:val="00C13286"/>
    <w:rsid w:val="00C1331C"/>
    <w:rsid w:val="00C13B3D"/>
    <w:rsid w:val="00C13CD8"/>
    <w:rsid w:val="00C13D63"/>
    <w:rsid w:val="00C14450"/>
    <w:rsid w:val="00C1456C"/>
    <w:rsid w:val="00C14B85"/>
    <w:rsid w:val="00C14D19"/>
    <w:rsid w:val="00C1528E"/>
    <w:rsid w:val="00C1534A"/>
    <w:rsid w:val="00C15486"/>
    <w:rsid w:val="00C1587E"/>
    <w:rsid w:val="00C15C52"/>
    <w:rsid w:val="00C164C4"/>
    <w:rsid w:val="00C1657F"/>
    <w:rsid w:val="00C16A50"/>
    <w:rsid w:val="00C16DB3"/>
    <w:rsid w:val="00C17145"/>
    <w:rsid w:val="00C177EB"/>
    <w:rsid w:val="00C17878"/>
    <w:rsid w:val="00C17D19"/>
    <w:rsid w:val="00C17E37"/>
    <w:rsid w:val="00C20160"/>
    <w:rsid w:val="00C201A3"/>
    <w:rsid w:val="00C2020C"/>
    <w:rsid w:val="00C202BD"/>
    <w:rsid w:val="00C2037A"/>
    <w:rsid w:val="00C204A8"/>
    <w:rsid w:val="00C20566"/>
    <w:rsid w:val="00C210EE"/>
    <w:rsid w:val="00C21274"/>
    <w:rsid w:val="00C21BFC"/>
    <w:rsid w:val="00C21E12"/>
    <w:rsid w:val="00C225E5"/>
    <w:rsid w:val="00C22F69"/>
    <w:rsid w:val="00C231B7"/>
    <w:rsid w:val="00C23571"/>
    <w:rsid w:val="00C23695"/>
    <w:rsid w:val="00C23761"/>
    <w:rsid w:val="00C23798"/>
    <w:rsid w:val="00C23B13"/>
    <w:rsid w:val="00C23EE7"/>
    <w:rsid w:val="00C24C6F"/>
    <w:rsid w:val="00C24D69"/>
    <w:rsid w:val="00C2505D"/>
    <w:rsid w:val="00C253C8"/>
    <w:rsid w:val="00C25403"/>
    <w:rsid w:val="00C25429"/>
    <w:rsid w:val="00C256A1"/>
    <w:rsid w:val="00C25E2B"/>
    <w:rsid w:val="00C262F1"/>
    <w:rsid w:val="00C26475"/>
    <w:rsid w:val="00C269E3"/>
    <w:rsid w:val="00C26A71"/>
    <w:rsid w:val="00C26FA2"/>
    <w:rsid w:val="00C273AE"/>
    <w:rsid w:val="00C27FF2"/>
    <w:rsid w:val="00C308B9"/>
    <w:rsid w:val="00C311FD"/>
    <w:rsid w:val="00C312A9"/>
    <w:rsid w:val="00C312FC"/>
    <w:rsid w:val="00C31785"/>
    <w:rsid w:val="00C31C38"/>
    <w:rsid w:val="00C31D1E"/>
    <w:rsid w:val="00C31E1E"/>
    <w:rsid w:val="00C3215F"/>
    <w:rsid w:val="00C32455"/>
    <w:rsid w:val="00C3255B"/>
    <w:rsid w:val="00C3280B"/>
    <w:rsid w:val="00C32912"/>
    <w:rsid w:val="00C3293C"/>
    <w:rsid w:val="00C336A1"/>
    <w:rsid w:val="00C3400E"/>
    <w:rsid w:val="00C34019"/>
    <w:rsid w:val="00C34067"/>
    <w:rsid w:val="00C3408F"/>
    <w:rsid w:val="00C348C5"/>
    <w:rsid w:val="00C34C4C"/>
    <w:rsid w:val="00C34DA1"/>
    <w:rsid w:val="00C35248"/>
    <w:rsid w:val="00C353CA"/>
    <w:rsid w:val="00C355FB"/>
    <w:rsid w:val="00C35836"/>
    <w:rsid w:val="00C35ECE"/>
    <w:rsid w:val="00C36193"/>
    <w:rsid w:val="00C362CE"/>
    <w:rsid w:val="00C364A0"/>
    <w:rsid w:val="00C36F45"/>
    <w:rsid w:val="00C3705E"/>
    <w:rsid w:val="00C371A6"/>
    <w:rsid w:val="00C37A61"/>
    <w:rsid w:val="00C401A8"/>
    <w:rsid w:val="00C402AC"/>
    <w:rsid w:val="00C4070C"/>
    <w:rsid w:val="00C40AD9"/>
    <w:rsid w:val="00C410A2"/>
    <w:rsid w:val="00C4114C"/>
    <w:rsid w:val="00C413FC"/>
    <w:rsid w:val="00C41EBF"/>
    <w:rsid w:val="00C42423"/>
    <w:rsid w:val="00C42478"/>
    <w:rsid w:val="00C43037"/>
    <w:rsid w:val="00C43083"/>
    <w:rsid w:val="00C431E3"/>
    <w:rsid w:val="00C4398F"/>
    <w:rsid w:val="00C441C4"/>
    <w:rsid w:val="00C4494F"/>
    <w:rsid w:val="00C44B8C"/>
    <w:rsid w:val="00C44C89"/>
    <w:rsid w:val="00C4535B"/>
    <w:rsid w:val="00C457A9"/>
    <w:rsid w:val="00C45801"/>
    <w:rsid w:val="00C4583F"/>
    <w:rsid w:val="00C45936"/>
    <w:rsid w:val="00C46109"/>
    <w:rsid w:val="00C4659B"/>
    <w:rsid w:val="00C467FF"/>
    <w:rsid w:val="00C468E5"/>
    <w:rsid w:val="00C46B75"/>
    <w:rsid w:val="00C46D3E"/>
    <w:rsid w:val="00C46EAC"/>
    <w:rsid w:val="00C471F4"/>
    <w:rsid w:val="00C472F9"/>
    <w:rsid w:val="00C47386"/>
    <w:rsid w:val="00C50110"/>
    <w:rsid w:val="00C505A0"/>
    <w:rsid w:val="00C50906"/>
    <w:rsid w:val="00C50985"/>
    <w:rsid w:val="00C5123D"/>
    <w:rsid w:val="00C513EA"/>
    <w:rsid w:val="00C51692"/>
    <w:rsid w:val="00C51A76"/>
    <w:rsid w:val="00C52C6D"/>
    <w:rsid w:val="00C52EC5"/>
    <w:rsid w:val="00C53794"/>
    <w:rsid w:val="00C53C35"/>
    <w:rsid w:val="00C53F77"/>
    <w:rsid w:val="00C54285"/>
    <w:rsid w:val="00C54454"/>
    <w:rsid w:val="00C5492D"/>
    <w:rsid w:val="00C54AC7"/>
    <w:rsid w:val="00C54F98"/>
    <w:rsid w:val="00C550DC"/>
    <w:rsid w:val="00C5564E"/>
    <w:rsid w:val="00C56E4E"/>
    <w:rsid w:val="00C57136"/>
    <w:rsid w:val="00C5763E"/>
    <w:rsid w:val="00C6016E"/>
    <w:rsid w:val="00C6085B"/>
    <w:rsid w:val="00C60AF0"/>
    <w:rsid w:val="00C60F23"/>
    <w:rsid w:val="00C612DE"/>
    <w:rsid w:val="00C61C58"/>
    <w:rsid w:val="00C62855"/>
    <w:rsid w:val="00C628CC"/>
    <w:rsid w:val="00C62BE9"/>
    <w:rsid w:val="00C62DF5"/>
    <w:rsid w:val="00C6303D"/>
    <w:rsid w:val="00C63502"/>
    <w:rsid w:val="00C63F14"/>
    <w:rsid w:val="00C63F22"/>
    <w:rsid w:val="00C63FC4"/>
    <w:rsid w:val="00C6499F"/>
    <w:rsid w:val="00C64A0A"/>
    <w:rsid w:val="00C64F95"/>
    <w:rsid w:val="00C657E3"/>
    <w:rsid w:val="00C65A06"/>
    <w:rsid w:val="00C65AB7"/>
    <w:rsid w:val="00C662E1"/>
    <w:rsid w:val="00C67182"/>
    <w:rsid w:val="00C674B6"/>
    <w:rsid w:val="00C675FF"/>
    <w:rsid w:val="00C67914"/>
    <w:rsid w:val="00C7068C"/>
    <w:rsid w:val="00C70713"/>
    <w:rsid w:val="00C70941"/>
    <w:rsid w:val="00C70D9C"/>
    <w:rsid w:val="00C710C6"/>
    <w:rsid w:val="00C71258"/>
    <w:rsid w:val="00C713F8"/>
    <w:rsid w:val="00C71422"/>
    <w:rsid w:val="00C71C46"/>
    <w:rsid w:val="00C722E2"/>
    <w:rsid w:val="00C72AD8"/>
    <w:rsid w:val="00C72AE8"/>
    <w:rsid w:val="00C72B97"/>
    <w:rsid w:val="00C72F36"/>
    <w:rsid w:val="00C7389A"/>
    <w:rsid w:val="00C74045"/>
    <w:rsid w:val="00C740C2"/>
    <w:rsid w:val="00C74386"/>
    <w:rsid w:val="00C7445E"/>
    <w:rsid w:val="00C7534B"/>
    <w:rsid w:val="00C7547F"/>
    <w:rsid w:val="00C7574F"/>
    <w:rsid w:val="00C75BCC"/>
    <w:rsid w:val="00C75E26"/>
    <w:rsid w:val="00C75EA7"/>
    <w:rsid w:val="00C764C2"/>
    <w:rsid w:val="00C76632"/>
    <w:rsid w:val="00C769F1"/>
    <w:rsid w:val="00C771FD"/>
    <w:rsid w:val="00C77DC1"/>
    <w:rsid w:val="00C80678"/>
    <w:rsid w:val="00C809A6"/>
    <w:rsid w:val="00C8119A"/>
    <w:rsid w:val="00C81285"/>
    <w:rsid w:val="00C8164A"/>
    <w:rsid w:val="00C818AF"/>
    <w:rsid w:val="00C81AF1"/>
    <w:rsid w:val="00C82867"/>
    <w:rsid w:val="00C82E03"/>
    <w:rsid w:val="00C82EF3"/>
    <w:rsid w:val="00C83343"/>
    <w:rsid w:val="00C83497"/>
    <w:rsid w:val="00C83686"/>
    <w:rsid w:val="00C83CFB"/>
    <w:rsid w:val="00C840D0"/>
    <w:rsid w:val="00C84C28"/>
    <w:rsid w:val="00C84E57"/>
    <w:rsid w:val="00C85381"/>
    <w:rsid w:val="00C85773"/>
    <w:rsid w:val="00C85AF5"/>
    <w:rsid w:val="00C8616A"/>
    <w:rsid w:val="00C863B8"/>
    <w:rsid w:val="00C867DA"/>
    <w:rsid w:val="00C8722F"/>
    <w:rsid w:val="00C8724C"/>
    <w:rsid w:val="00C901C5"/>
    <w:rsid w:val="00C91858"/>
    <w:rsid w:val="00C9212D"/>
    <w:rsid w:val="00C921D8"/>
    <w:rsid w:val="00C92D5E"/>
    <w:rsid w:val="00C92FC3"/>
    <w:rsid w:val="00C9305B"/>
    <w:rsid w:val="00C93723"/>
    <w:rsid w:val="00C93744"/>
    <w:rsid w:val="00C93CAB"/>
    <w:rsid w:val="00C9401A"/>
    <w:rsid w:val="00C94584"/>
    <w:rsid w:val="00C94977"/>
    <w:rsid w:val="00C949D3"/>
    <w:rsid w:val="00C94D6B"/>
    <w:rsid w:val="00C94FAC"/>
    <w:rsid w:val="00C955BE"/>
    <w:rsid w:val="00C95ABC"/>
    <w:rsid w:val="00C96F8F"/>
    <w:rsid w:val="00C97135"/>
    <w:rsid w:val="00C97675"/>
    <w:rsid w:val="00C97698"/>
    <w:rsid w:val="00C97AC9"/>
    <w:rsid w:val="00C97C85"/>
    <w:rsid w:val="00CA09A0"/>
    <w:rsid w:val="00CA0DA1"/>
    <w:rsid w:val="00CA0FDC"/>
    <w:rsid w:val="00CA1195"/>
    <w:rsid w:val="00CA1263"/>
    <w:rsid w:val="00CA15F9"/>
    <w:rsid w:val="00CA17AB"/>
    <w:rsid w:val="00CA18C5"/>
    <w:rsid w:val="00CA195B"/>
    <w:rsid w:val="00CA242B"/>
    <w:rsid w:val="00CA2483"/>
    <w:rsid w:val="00CA2581"/>
    <w:rsid w:val="00CA29B0"/>
    <w:rsid w:val="00CA2AD3"/>
    <w:rsid w:val="00CA313B"/>
    <w:rsid w:val="00CA3459"/>
    <w:rsid w:val="00CA36E5"/>
    <w:rsid w:val="00CA37BD"/>
    <w:rsid w:val="00CA3AC7"/>
    <w:rsid w:val="00CA3D2E"/>
    <w:rsid w:val="00CA3DD0"/>
    <w:rsid w:val="00CA3FAC"/>
    <w:rsid w:val="00CA4031"/>
    <w:rsid w:val="00CA40B3"/>
    <w:rsid w:val="00CA41C8"/>
    <w:rsid w:val="00CA4D51"/>
    <w:rsid w:val="00CA55F5"/>
    <w:rsid w:val="00CA590F"/>
    <w:rsid w:val="00CA5A98"/>
    <w:rsid w:val="00CA6452"/>
    <w:rsid w:val="00CA710D"/>
    <w:rsid w:val="00CA7A5B"/>
    <w:rsid w:val="00CA7C8C"/>
    <w:rsid w:val="00CA7E7B"/>
    <w:rsid w:val="00CA7EDA"/>
    <w:rsid w:val="00CB0402"/>
    <w:rsid w:val="00CB07FB"/>
    <w:rsid w:val="00CB1B65"/>
    <w:rsid w:val="00CB1FFF"/>
    <w:rsid w:val="00CB222B"/>
    <w:rsid w:val="00CB3315"/>
    <w:rsid w:val="00CB365E"/>
    <w:rsid w:val="00CB3E22"/>
    <w:rsid w:val="00CB4194"/>
    <w:rsid w:val="00CB42E3"/>
    <w:rsid w:val="00CB436B"/>
    <w:rsid w:val="00CB483F"/>
    <w:rsid w:val="00CB48FB"/>
    <w:rsid w:val="00CB4DE7"/>
    <w:rsid w:val="00CB5B62"/>
    <w:rsid w:val="00CB6003"/>
    <w:rsid w:val="00CB6127"/>
    <w:rsid w:val="00CB66BB"/>
    <w:rsid w:val="00CB66F9"/>
    <w:rsid w:val="00CB69DB"/>
    <w:rsid w:val="00CB6D34"/>
    <w:rsid w:val="00CB7183"/>
    <w:rsid w:val="00CB74CA"/>
    <w:rsid w:val="00CB75D8"/>
    <w:rsid w:val="00CB75EC"/>
    <w:rsid w:val="00CB7663"/>
    <w:rsid w:val="00CB7680"/>
    <w:rsid w:val="00CB77DA"/>
    <w:rsid w:val="00CB7A09"/>
    <w:rsid w:val="00CB7ACF"/>
    <w:rsid w:val="00CB7B5D"/>
    <w:rsid w:val="00CB7D22"/>
    <w:rsid w:val="00CB7D60"/>
    <w:rsid w:val="00CC0844"/>
    <w:rsid w:val="00CC0D8C"/>
    <w:rsid w:val="00CC1014"/>
    <w:rsid w:val="00CC14FF"/>
    <w:rsid w:val="00CC2079"/>
    <w:rsid w:val="00CC20D4"/>
    <w:rsid w:val="00CC2AC6"/>
    <w:rsid w:val="00CC2CFC"/>
    <w:rsid w:val="00CC3140"/>
    <w:rsid w:val="00CC388E"/>
    <w:rsid w:val="00CC3A8F"/>
    <w:rsid w:val="00CC4548"/>
    <w:rsid w:val="00CC4ACE"/>
    <w:rsid w:val="00CC4EE7"/>
    <w:rsid w:val="00CC4FC8"/>
    <w:rsid w:val="00CC52F8"/>
    <w:rsid w:val="00CC539F"/>
    <w:rsid w:val="00CC53E3"/>
    <w:rsid w:val="00CC553C"/>
    <w:rsid w:val="00CC58D8"/>
    <w:rsid w:val="00CC5E9C"/>
    <w:rsid w:val="00CC60CA"/>
    <w:rsid w:val="00CC6AAC"/>
    <w:rsid w:val="00CC6CF8"/>
    <w:rsid w:val="00CC7DB1"/>
    <w:rsid w:val="00CC7EA1"/>
    <w:rsid w:val="00CD001E"/>
    <w:rsid w:val="00CD036E"/>
    <w:rsid w:val="00CD0D64"/>
    <w:rsid w:val="00CD0DAF"/>
    <w:rsid w:val="00CD0FD4"/>
    <w:rsid w:val="00CD184B"/>
    <w:rsid w:val="00CD2A87"/>
    <w:rsid w:val="00CD2BAF"/>
    <w:rsid w:val="00CD3F93"/>
    <w:rsid w:val="00CD4925"/>
    <w:rsid w:val="00CD4BDF"/>
    <w:rsid w:val="00CD524C"/>
    <w:rsid w:val="00CD531D"/>
    <w:rsid w:val="00CD5AEB"/>
    <w:rsid w:val="00CD61D3"/>
    <w:rsid w:val="00CD65CC"/>
    <w:rsid w:val="00CD6ECC"/>
    <w:rsid w:val="00CD7175"/>
    <w:rsid w:val="00CD7628"/>
    <w:rsid w:val="00CD7C77"/>
    <w:rsid w:val="00CE03F7"/>
    <w:rsid w:val="00CE0D12"/>
    <w:rsid w:val="00CE0F96"/>
    <w:rsid w:val="00CE0FE1"/>
    <w:rsid w:val="00CE1D75"/>
    <w:rsid w:val="00CE21C9"/>
    <w:rsid w:val="00CE2279"/>
    <w:rsid w:val="00CE286E"/>
    <w:rsid w:val="00CE3B3F"/>
    <w:rsid w:val="00CE3B9A"/>
    <w:rsid w:val="00CE4378"/>
    <w:rsid w:val="00CE44AD"/>
    <w:rsid w:val="00CE489D"/>
    <w:rsid w:val="00CE49C9"/>
    <w:rsid w:val="00CE4E8A"/>
    <w:rsid w:val="00CE58C6"/>
    <w:rsid w:val="00CE62CC"/>
    <w:rsid w:val="00CE6BF8"/>
    <w:rsid w:val="00CE6F63"/>
    <w:rsid w:val="00CE75D6"/>
    <w:rsid w:val="00CE784A"/>
    <w:rsid w:val="00CE7ADD"/>
    <w:rsid w:val="00CE7BDC"/>
    <w:rsid w:val="00CF038B"/>
    <w:rsid w:val="00CF0807"/>
    <w:rsid w:val="00CF0CDC"/>
    <w:rsid w:val="00CF127F"/>
    <w:rsid w:val="00CF14EE"/>
    <w:rsid w:val="00CF2633"/>
    <w:rsid w:val="00CF2AA9"/>
    <w:rsid w:val="00CF2B94"/>
    <w:rsid w:val="00CF3130"/>
    <w:rsid w:val="00CF3271"/>
    <w:rsid w:val="00CF32A1"/>
    <w:rsid w:val="00CF3348"/>
    <w:rsid w:val="00CF3F00"/>
    <w:rsid w:val="00CF4295"/>
    <w:rsid w:val="00CF4510"/>
    <w:rsid w:val="00CF4FEB"/>
    <w:rsid w:val="00CF550F"/>
    <w:rsid w:val="00CF57F9"/>
    <w:rsid w:val="00CF5C40"/>
    <w:rsid w:val="00CF6E8A"/>
    <w:rsid w:val="00CF70EC"/>
    <w:rsid w:val="00CF7963"/>
    <w:rsid w:val="00CF7B6B"/>
    <w:rsid w:val="00CF7BBC"/>
    <w:rsid w:val="00CF7EC2"/>
    <w:rsid w:val="00D00184"/>
    <w:rsid w:val="00D0089D"/>
    <w:rsid w:val="00D0145C"/>
    <w:rsid w:val="00D014D3"/>
    <w:rsid w:val="00D0246C"/>
    <w:rsid w:val="00D026AD"/>
    <w:rsid w:val="00D02DCA"/>
    <w:rsid w:val="00D02E4A"/>
    <w:rsid w:val="00D039EF"/>
    <w:rsid w:val="00D03FE1"/>
    <w:rsid w:val="00D0423B"/>
    <w:rsid w:val="00D0485D"/>
    <w:rsid w:val="00D06498"/>
    <w:rsid w:val="00D06927"/>
    <w:rsid w:val="00D06A78"/>
    <w:rsid w:val="00D06C3F"/>
    <w:rsid w:val="00D0770B"/>
    <w:rsid w:val="00D07AC2"/>
    <w:rsid w:val="00D07CC8"/>
    <w:rsid w:val="00D10AB4"/>
    <w:rsid w:val="00D10E39"/>
    <w:rsid w:val="00D11067"/>
    <w:rsid w:val="00D1109E"/>
    <w:rsid w:val="00D112C9"/>
    <w:rsid w:val="00D11517"/>
    <w:rsid w:val="00D11A7E"/>
    <w:rsid w:val="00D126E6"/>
    <w:rsid w:val="00D12859"/>
    <w:rsid w:val="00D12A02"/>
    <w:rsid w:val="00D12C6F"/>
    <w:rsid w:val="00D12FA0"/>
    <w:rsid w:val="00D12FA3"/>
    <w:rsid w:val="00D137DC"/>
    <w:rsid w:val="00D13E70"/>
    <w:rsid w:val="00D140F0"/>
    <w:rsid w:val="00D14704"/>
    <w:rsid w:val="00D14CC2"/>
    <w:rsid w:val="00D1519C"/>
    <w:rsid w:val="00D15496"/>
    <w:rsid w:val="00D15C3A"/>
    <w:rsid w:val="00D161FA"/>
    <w:rsid w:val="00D161FE"/>
    <w:rsid w:val="00D1646C"/>
    <w:rsid w:val="00D16589"/>
    <w:rsid w:val="00D16621"/>
    <w:rsid w:val="00D16654"/>
    <w:rsid w:val="00D1688B"/>
    <w:rsid w:val="00D16A41"/>
    <w:rsid w:val="00D16C95"/>
    <w:rsid w:val="00D16F3A"/>
    <w:rsid w:val="00D178E9"/>
    <w:rsid w:val="00D17A8B"/>
    <w:rsid w:val="00D17C0D"/>
    <w:rsid w:val="00D17FD0"/>
    <w:rsid w:val="00D20481"/>
    <w:rsid w:val="00D20785"/>
    <w:rsid w:val="00D20986"/>
    <w:rsid w:val="00D20B74"/>
    <w:rsid w:val="00D20F82"/>
    <w:rsid w:val="00D21054"/>
    <w:rsid w:val="00D21084"/>
    <w:rsid w:val="00D21096"/>
    <w:rsid w:val="00D210C0"/>
    <w:rsid w:val="00D217DF"/>
    <w:rsid w:val="00D217F4"/>
    <w:rsid w:val="00D21A1D"/>
    <w:rsid w:val="00D21A62"/>
    <w:rsid w:val="00D2209B"/>
    <w:rsid w:val="00D22176"/>
    <w:rsid w:val="00D224E4"/>
    <w:rsid w:val="00D2351C"/>
    <w:rsid w:val="00D23860"/>
    <w:rsid w:val="00D23E7C"/>
    <w:rsid w:val="00D23FEC"/>
    <w:rsid w:val="00D24179"/>
    <w:rsid w:val="00D24263"/>
    <w:rsid w:val="00D24802"/>
    <w:rsid w:val="00D24E7F"/>
    <w:rsid w:val="00D24F6C"/>
    <w:rsid w:val="00D25918"/>
    <w:rsid w:val="00D25B37"/>
    <w:rsid w:val="00D261A8"/>
    <w:rsid w:val="00D267F5"/>
    <w:rsid w:val="00D26939"/>
    <w:rsid w:val="00D26B64"/>
    <w:rsid w:val="00D2702F"/>
    <w:rsid w:val="00D27531"/>
    <w:rsid w:val="00D27596"/>
    <w:rsid w:val="00D277B9"/>
    <w:rsid w:val="00D27DE0"/>
    <w:rsid w:val="00D3012B"/>
    <w:rsid w:val="00D30D53"/>
    <w:rsid w:val="00D31051"/>
    <w:rsid w:val="00D31EA8"/>
    <w:rsid w:val="00D32A0B"/>
    <w:rsid w:val="00D32A4E"/>
    <w:rsid w:val="00D33579"/>
    <w:rsid w:val="00D3378E"/>
    <w:rsid w:val="00D33A47"/>
    <w:rsid w:val="00D33BCB"/>
    <w:rsid w:val="00D33BF4"/>
    <w:rsid w:val="00D33C30"/>
    <w:rsid w:val="00D33E32"/>
    <w:rsid w:val="00D34106"/>
    <w:rsid w:val="00D342D8"/>
    <w:rsid w:val="00D34773"/>
    <w:rsid w:val="00D34B02"/>
    <w:rsid w:val="00D34E47"/>
    <w:rsid w:val="00D351E0"/>
    <w:rsid w:val="00D3547D"/>
    <w:rsid w:val="00D35B8B"/>
    <w:rsid w:val="00D35BA0"/>
    <w:rsid w:val="00D35CEF"/>
    <w:rsid w:val="00D35FED"/>
    <w:rsid w:val="00D3612C"/>
    <w:rsid w:val="00D361ED"/>
    <w:rsid w:val="00D3656A"/>
    <w:rsid w:val="00D36DFF"/>
    <w:rsid w:val="00D37222"/>
    <w:rsid w:val="00D3746E"/>
    <w:rsid w:val="00D37883"/>
    <w:rsid w:val="00D37B42"/>
    <w:rsid w:val="00D40C48"/>
    <w:rsid w:val="00D410DB"/>
    <w:rsid w:val="00D4143E"/>
    <w:rsid w:val="00D41D0D"/>
    <w:rsid w:val="00D41DEB"/>
    <w:rsid w:val="00D41F91"/>
    <w:rsid w:val="00D420DA"/>
    <w:rsid w:val="00D42D6D"/>
    <w:rsid w:val="00D42EFD"/>
    <w:rsid w:val="00D43491"/>
    <w:rsid w:val="00D43920"/>
    <w:rsid w:val="00D43E5C"/>
    <w:rsid w:val="00D44468"/>
    <w:rsid w:val="00D44547"/>
    <w:rsid w:val="00D44630"/>
    <w:rsid w:val="00D44C9F"/>
    <w:rsid w:val="00D45747"/>
    <w:rsid w:val="00D46109"/>
    <w:rsid w:val="00D463A3"/>
    <w:rsid w:val="00D46E51"/>
    <w:rsid w:val="00D47C9F"/>
    <w:rsid w:val="00D47D40"/>
    <w:rsid w:val="00D50819"/>
    <w:rsid w:val="00D50B3E"/>
    <w:rsid w:val="00D51245"/>
    <w:rsid w:val="00D51299"/>
    <w:rsid w:val="00D515FF"/>
    <w:rsid w:val="00D52549"/>
    <w:rsid w:val="00D525A4"/>
    <w:rsid w:val="00D52B67"/>
    <w:rsid w:val="00D52F60"/>
    <w:rsid w:val="00D53169"/>
    <w:rsid w:val="00D5370C"/>
    <w:rsid w:val="00D54C66"/>
    <w:rsid w:val="00D54CF1"/>
    <w:rsid w:val="00D54D62"/>
    <w:rsid w:val="00D54E38"/>
    <w:rsid w:val="00D556AE"/>
    <w:rsid w:val="00D5598A"/>
    <w:rsid w:val="00D55A69"/>
    <w:rsid w:val="00D5657F"/>
    <w:rsid w:val="00D56DDE"/>
    <w:rsid w:val="00D571D4"/>
    <w:rsid w:val="00D574FA"/>
    <w:rsid w:val="00D57C65"/>
    <w:rsid w:val="00D6017F"/>
    <w:rsid w:val="00D609C1"/>
    <w:rsid w:val="00D60C7E"/>
    <w:rsid w:val="00D60CA7"/>
    <w:rsid w:val="00D61822"/>
    <w:rsid w:val="00D618B7"/>
    <w:rsid w:val="00D621EB"/>
    <w:rsid w:val="00D622B8"/>
    <w:rsid w:val="00D6279B"/>
    <w:rsid w:val="00D62B5F"/>
    <w:rsid w:val="00D62C90"/>
    <w:rsid w:val="00D62CA5"/>
    <w:rsid w:val="00D62CE5"/>
    <w:rsid w:val="00D62CF9"/>
    <w:rsid w:val="00D62F18"/>
    <w:rsid w:val="00D630F1"/>
    <w:rsid w:val="00D635E5"/>
    <w:rsid w:val="00D63707"/>
    <w:rsid w:val="00D641D3"/>
    <w:rsid w:val="00D64428"/>
    <w:rsid w:val="00D64E61"/>
    <w:rsid w:val="00D657F5"/>
    <w:rsid w:val="00D65C34"/>
    <w:rsid w:val="00D66E01"/>
    <w:rsid w:val="00D702CC"/>
    <w:rsid w:val="00D70A92"/>
    <w:rsid w:val="00D70ED6"/>
    <w:rsid w:val="00D71065"/>
    <w:rsid w:val="00D711C9"/>
    <w:rsid w:val="00D712BC"/>
    <w:rsid w:val="00D7133F"/>
    <w:rsid w:val="00D717D0"/>
    <w:rsid w:val="00D72054"/>
    <w:rsid w:val="00D723D1"/>
    <w:rsid w:val="00D72599"/>
    <w:rsid w:val="00D725B4"/>
    <w:rsid w:val="00D726C1"/>
    <w:rsid w:val="00D7299D"/>
    <w:rsid w:val="00D730BE"/>
    <w:rsid w:val="00D73279"/>
    <w:rsid w:val="00D7355A"/>
    <w:rsid w:val="00D7376F"/>
    <w:rsid w:val="00D7396B"/>
    <w:rsid w:val="00D73A3E"/>
    <w:rsid w:val="00D73AAB"/>
    <w:rsid w:val="00D73ABB"/>
    <w:rsid w:val="00D73E37"/>
    <w:rsid w:val="00D744A7"/>
    <w:rsid w:val="00D746B6"/>
    <w:rsid w:val="00D74811"/>
    <w:rsid w:val="00D74EE5"/>
    <w:rsid w:val="00D76280"/>
    <w:rsid w:val="00D7628C"/>
    <w:rsid w:val="00D76468"/>
    <w:rsid w:val="00D76704"/>
    <w:rsid w:val="00D7681F"/>
    <w:rsid w:val="00D77E9F"/>
    <w:rsid w:val="00D802AB"/>
    <w:rsid w:val="00D803CE"/>
    <w:rsid w:val="00D809B8"/>
    <w:rsid w:val="00D80AAE"/>
    <w:rsid w:val="00D80AF9"/>
    <w:rsid w:val="00D80BCD"/>
    <w:rsid w:val="00D80D87"/>
    <w:rsid w:val="00D80EF6"/>
    <w:rsid w:val="00D81697"/>
    <w:rsid w:val="00D816F6"/>
    <w:rsid w:val="00D817DB"/>
    <w:rsid w:val="00D81A5F"/>
    <w:rsid w:val="00D81C7E"/>
    <w:rsid w:val="00D82653"/>
    <w:rsid w:val="00D82A25"/>
    <w:rsid w:val="00D831DD"/>
    <w:rsid w:val="00D8336A"/>
    <w:rsid w:val="00D83376"/>
    <w:rsid w:val="00D834B8"/>
    <w:rsid w:val="00D8398B"/>
    <w:rsid w:val="00D83E5D"/>
    <w:rsid w:val="00D8448E"/>
    <w:rsid w:val="00D844FD"/>
    <w:rsid w:val="00D84F17"/>
    <w:rsid w:val="00D8523A"/>
    <w:rsid w:val="00D852E7"/>
    <w:rsid w:val="00D8676B"/>
    <w:rsid w:val="00D86F73"/>
    <w:rsid w:val="00D8740E"/>
    <w:rsid w:val="00D87725"/>
    <w:rsid w:val="00D87DD5"/>
    <w:rsid w:val="00D904B2"/>
    <w:rsid w:val="00D90FBE"/>
    <w:rsid w:val="00D91247"/>
    <w:rsid w:val="00D91C8B"/>
    <w:rsid w:val="00D921A0"/>
    <w:rsid w:val="00D9296C"/>
    <w:rsid w:val="00D92A1B"/>
    <w:rsid w:val="00D92C7E"/>
    <w:rsid w:val="00D92E62"/>
    <w:rsid w:val="00D92EC6"/>
    <w:rsid w:val="00D930A1"/>
    <w:rsid w:val="00D936F9"/>
    <w:rsid w:val="00D93A3A"/>
    <w:rsid w:val="00D941FE"/>
    <w:rsid w:val="00D94660"/>
    <w:rsid w:val="00D95E66"/>
    <w:rsid w:val="00D962CB"/>
    <w:rsid w:val="00D963A5"/>
    <w:rsid w:val="00D971BA"/>
    <w:rsid w:val="00D97831"/>
    <w:rsid w:val="00D978AB"/>
    <w:rsid w:val="00D97A19"/>
    <w:rsid w:val="00D97C84"/>
    <w:rsid w:val="00D97C85"/>
    <w:rsid w:val="00D97DA9"/>
    <w:rsid w:val="00D97E16"/>
    <w:rsid w:val="00DA09DB"/>
    <w:rsid w:val="00DA1DC2"/>
    <w:rsid w:val="00DA1E0B"/>
    <w:rsid w:val="00DA1EDD"/>
    <w:rsid w:val="00DA2870"/>
    <w:rsid w:val="00DA3726"/>
    <w:rsid w:val="00DA3CEC"/>
    <w:rsid w:val="00DA3DF3"/>
    <w:rsid w:val="00DA3F81"/>
    <w:rsid w:val="00DA4024"/>
    <w:rsid w:val="00DA4163"/>
    <w:rsid w:val="00DA43C8"/>
    <w:rsid w:val="00DA4980"/>
    <w:rsid w:val="00DA4FC6"/>
    <w:rsid w:val="00DA50D4"/>
    <w:rsid w:val="00DA54D5"/>
    <w:rsid w:val="00DA55E0"/>
    <w:rsid w:val="00DA6532"/>
    <w:rsid w:val="00DA65FC"/>
    <w:rsid w:val="00DA681F"/>
    <w:rsid w:val="00DA69CC"/>
    <w:rsid w:val="00DA6AB7"/>
    <w:rsid w:val="00DA7338"/>
    <w:rsid w:val="00DA734C"/>
    <w:rsid w:val="00DA7581"/>
    <w:rsid w:val="00DA781E"/>
    <w:rsid w:val="00DA7A18"/>
    <w:rsid w:val="00DA7BEB"/>
    <w:rsid w:val="00DB09E9"/>
    <w:rsid w:val="00DB1216"/>
    <w:rsid w:val="00DB136A"/>
    <w:rsid w:val="00DB1A67"/>
    <w:rsid w:val="00DB1A7C"/>
    <w:rsid w:val="00DB1E79"/>
    <w:rsid w:val="00DB21EE"/>
    <w:rsid w:val="00DB22B8"/>
    <w:rsid w:val="00DB29A9"/>
    <w:rsid w:val="00DB36ED"/>
    <w:rsid w:val="00DB3AF7"/>
    <w:rsid w:val="00DB4255"/>
    <w:rsid w:val="00DB42F7"/>
    <w:rsid w:val="00DB440D"/>
    <w:rsid w:val="00DB44FC"/>
    <w:rsid w:val="00DB458D"/>
    <w:rsid w:val="00DB480E"/>
    <w:rsid w:val="00DB486A"/>
    <w:rsid w:val="00DB492C"/>
    <w:rsid w:val="00DB4DE2"/>
    <w:rsid w:val="00DB558F"/>
    <w:rsid w:val="00DB55A5"/>
    <w:rsid w:val="00DB55F4"/>
    <w:rsid w:val="00DB5677"/>
    <w:rsid w:val="00DB56AA"/>
    <w:rsid w:val="00DB59BC"/>
    <w:rsid w:val="00DB5AA7"/>
    <w:rsid w:val="00DB5B74"/>
    <w:rsid w:val="00DB5F5B"/>
    <w:rsid w:val="00DB620B"/>
    <w:rsid w:val="00DB64DF"/>
    <w:rsid w:val="00DB6566"/>
    <w:rsid w:val="00DB678C"/>
    <w:rsid w:val="00DB67D1"/>
    <w:rsid w:val="00DB6A96"/>
    <w:rsid w:val="00DB7088"/>
    <w:rsid w:val="00DB74CC"/>
    <w:rsid w:val="00DB7578"/>
    <w:rsid w:val="00DB78AA"/>
    <w:rsid w:val="00DC02DE"/>
    <w:rsid w:val="00DC04D2"/>
    <w:rsid w:val="00DC05FC"/>
    <w:rsid w:val="00DC14D4"/>
    <w:rsid w:val="00DC1512"/>
    <w:rsid w:val="00DC1AC8"/>
    <w:rsid w:val="00DC25BD"/>
    <w:rsid w:val="00DC2679"/>
    <w:rsid w:val="00DC2687"/>
    <w:rsid w:val="00DC276D"/>
    <w:rsid w:val="00DC2D1B"/>
    <w:rsid w:val="00DC4192"/>
    <w:rsid w:val="00DC431B"/>
    <w:rsid w:val="00DC4A9E"/>
    <w:rsid w:val="00DC50EA"/>
    <w:rsid w:val="00DC594E"/>
    <w:rsid w:val="00DC5B35"/>
    <w:rsid w:val="00DC5E83"/>
    <w:rsid w:val="00DC5E9D"/>
    <w:rsid w:val="00DC60B2"/>
    <w:rsid w:val="00DC6C77"/>
    <w:rsid w:val="00DC7440"/>
    <w:rsid w:val="00DC792C"/>
    <w:rsid w:val="00DC7AF6"/>
    <w:rsid w:val="00DD05DD"/>
    <w:rsid w:val="00DD0825"/>
    <w:rsid w:val="00DD0D0D"/>
    <w:rsid w:val="00DD15A2"/>
    <w:rsid w:val="00DD25A6"/>
    <w:rsid w:val="00DD28F3"/>
    <w:rsid w:val="00DD2988"/>
    <w:rsid w:val="00DD2C0A"/>
    <w:rsid w:val="00DD38A5"/>
    <w:rsid w:val="00DD3AA4"/>
    <w:rsid w:val="00DD3DB0"/>
    <w:rsid w:val="00DD4224"/>
    <w:rsid w:val="00DD4470"/>
    <w:rsid w:val="00DD46B6"/>
    <w:rsid w:val="00DD484E"/>
    <w:rsid w:val="00DD492C"/>
    <w:rsid w:val="00DD51E9"/>
    <w:rsid w:val="00DD58A8"/>
    <w:rsid w:val="00DD5CE5"/>
    <w:rsid w:val="00DD5DC9"/>
    <w:rsid w:val="00DD5F23"/>
    <w:rsid w:val="00DD5FF4"/>
    <w:rsid w:val="00DD6347"/>
    <w:rsid w:val="00DD67AA"/>
    <w:rsid w:val="00DD792C"/>
    <w:rsid w:val="00DE041B"/>
    <w:rsid w:val="00DE078C"/>
    <w:rsid w:val="00DE0D77"/>
    <w:rsid w:val="00DE17C0"/>
    <w:rsid w:val="00DE1ADA"/>
    <w:rsid w:val="00DE1FBD"/>
    <w:rsid w:val="00DE21AA"/>
    <w:rsid w:val="00DE3169"/>
    <w:rsid w:val="00DE3346"/>
    <w:rsid w:val="00DE3473"/>
    <w:rsid w:val="00DE3500"/>
    <w:rsid w:val="00DE3567"/>
    <w:rsid w:val="00DE359C"/>
    <w:rsid w:val="00DE4657"/>
    <w:rsid w:val="00DE4ADE"/>
    <w:rsid w:val="00DE4C38"/>
    <w:rsid w:val="00DE57FD"/>
    <w:rsid w:val="00DE5B57"/>
    <w:rsid w:val="00DE7292"/>
    <w:rsid w:val="00DE73FC"/>
    <w:rsid w:val="00DF0339"/>
    <w:rsid w:val="00DF12FE"/>
    <w:rsid w:val="00DF1430"/>
    <w:rsid w:val="00DF17F4"/>
    <w:rsid w:val="00DF19E7"/>
    <w:rsid w:val="00DF1C32"/>
    <w:rsid w:val="00DF1D3D"/>
    <w:rsid w:val="00DF285E"/>
    <w:rsid w:val="00DF2FE7"/>
    <w:rsid w:val="00DF30F6"/>
    <w:rsid w:val="00DF33D5"/>
    <w:rsid w:val="00DF388F"/>
    <w:rsid w:val="00DF3A6F"/>
    <w:rsid w:val="00DF3AC1"/>
    <w:rsid w:val="00DF4123"/>
    <w:rsid w:val="00DF4333"/>
    <w:rsid w:val="00DF4EDD"/>
    <w:rsid w:val="00DF5118"/>
    <w:rsid w:val="00DF5216"/>
    <w:rsid w:val="00DF535B"/>
    <w:rsid w:val="00DF66F8"/>
    <w:rsid w:val="00DF6764"/>
    <w:rsid w:val="00DF6FE0"/>
    <w:rsid w:val="00DF719B"/>
    <w:rsid w:val="00DF75D3"/>
    <w:rsid w:val="00DF7B3E"/>
    <w:rsid w:val="00E0025A"/>
    <w:rsid w:val="00E008B5"/>
    <w:rsid w:val="00E00A21"/>
    <w:rsid w:val="00E00B7A"/>
    <w:rsid w:val="00E00C1D"/>
    <w:rsid w:val="00E00C58"/>
    <w:rsid w:val="00E00EA3"/>
    <w:rsid w:val="00E013D8"/>
    <w:rsid w:val="00E0147F"/>
    <w:rsid w:val="00E020B8"/>
    <w:rsid w:val="00E02214"/>
    <w:rsid w:val="00E022F4"/>
    <w:rsid w:val="00E02C27"/>
    <w:rsid w:val="00E02E3F"/>
    <w:rsid w:val="00E02E9E"/>
    <w:rsid w:val="00E02F87"/>
    <w:rsid w:val="00E034E4"/>
    <w:rsid w:val="00E0360B"/>
    <w:rsid w:val="00E0397E"/>
    <w:rsid w:val="00E03DAC"/>
    <w:rsid w:val="00E03E2D"/>
    <w:rsid w:val="00E040EC"/>
    <w:rsid w:val="00E04410"/>
    <w:rsid w:val="00E04864"/>
    <w:rsid w:val="00E04AC7"/>
    <w:rsid w:val="00E04F98"/>
    <w:rsid w:val="00E057D9"/>
    <w:rsid w:val="00E05A56"/>
    <w:rsid w:val="00E05A77"/>
    <w:rsid w:val="00E067EF"/>
    <w:rsid w:val="00E06E89"/>
    <w:rsid w:val="00E07651"/>
    <w:rsid w:val="00E07F31"/>
    <w:rsid w:val="00E10171"/>
    <w:rsid w:val="00E102BA"/>
    <w:rsid w:val="00E10955"/>
    <w:rsid w:val="00E118D2"/>
    <w:rsid w:val="00E11CB9"/>
    <w:rsid w:val="00E12A7C"/>
    <w:rsid w:val="00E132B5"/>
    <w:rsid w:val="00E1374F"/>
    <w:rsid w:val="00E13A6A"/>
    <w:rsid w:val="00E13DA9"/>
    <w:rsid w:val="00E14018"/>
    <w:rsid w:val="00E14342"/>
    <w:rsid w:val="00E14590"/>
    <w:rsid w:val="00E14B4D"/>
    <w:rsid w:val="00E14D73"/>
    <w:rsid w:val="00E14EE6"/>
    <w:rsid w:val="00E1573A"/>
    <w:rsid w:val="00E1582C"/>
    <w:rsid w:val="00E15E82"/>
    <w:rsid w:val="00E161E8"/>
    <w:rsid w:val="00E165D3"/>
    <w:rsid w:val="00E169A1"/>
    <w:rsid w:val="00E16F9A"/>
    <w:rsid w:val="00E170CF"/>
    <w:rsid w:val="00E17334"/>
    <w:rsid w:val="00E1749A"/>
    <w:rsid w:val="00E17D12"/>
    <w:rsid w:val="00E2030E"/>
    <w:rsid w:val="00E205DD"/>
    <w:rsid w:val="00E20650"/>
    <w:rsid w:val="00E208F9"/>
    <w:rsid w:val="00E2093A"/>
    <w:rsid w:val="00E211F5"/>
    <w:rsid w:val="00E21A30"/>
    <w:rsid w:val="00E21D91"/>
    <w:rsid w:val="00E21F57"/>
    <w:rsid w:val="00E22227"/>
    <w:rsid w:val="00E227B4"/>
    <w:rsid w:val="00E22CAE"/>
    <w:rsid w:val="00E2304B"/>
    <w:rsid w:val="00E231F7"/>
    <w:rsid w:val="00E2366B"/>
    <w:rsid w:val="00E2458B"/>
    <w:rsid w:val="00E24B0E"/>
    <w:rsid w:val="00E24FC8"/>
    <w:rsid w:val="00E25329"/>
    <w:rsid w:val="00E254A4"/>
    <w:rsid w:val="00E25656"/>
    <w:rsid w:val="00E25B29"/>
    <w:rsid w:val="00E2625B"/>
    <w:rsid w:val="00E2628D"/>
    <w:rsid w:val="00E27057"/>
    <w:rsid w:val="00E2705A"/>
    <w:rsid w:val="00E2757A"/>
    <w:rsid w:val="00E27724"/>
    <w:rsid w:val="00E277B3"/>
    <w:rsid w:val="00E27A6A"/>
    <w:rsid w:val="00E27D21"/>
    <w:rsid w:val="00E27D67"/>
    <w:rsid w:val="00E3034B"/>
    <w:rsid w:val="00E3085F"/>
    <w:rsid w:val="00E30C11"/>
    <w:rsid w:val="00E30CBA"/>
    <w:rsid w:val="00E30D43"/>
    <w:rsid w:val="00E313A6"/>
    <w:rsid w:val="00E315EA"/>
    <w:rsid w:val="00E31F4D"/>
    <w:rsid w:val="00E31F59"/>
    <w:rsid w:val="00E323B6"/>
    <w:rsid w:val="00E3241F"/>
    <w:rsid w:val="00E32ABC"/>
    <w:rsid w:val="00E32D2A"/>
    <w:rsid w:val="00E331A2"/>
    <w:rsid w:val="00E3382F"/>
    <w:rsid w:val="00E33CB5"/>
    <w:rsid w:val="00E34037"/>
    <w:rsid w:val="00E34423"/>
    <w:rsid w:val="00E344B6"/>
    <w:rsid w:val="00E3468A"/>
    <w:rsid w:val="00E34716"/>
    <w:rsid w:val="00E34783"/>
    <w:rsid w:val="00E347B6"/>
    <w:rsid w:val="00E34A20"/>
    <w:rsid w:val="00E34AB1"/>
    <w:rsid w:val="00E34BE1"/>
    <w:rsid w:val="00E34E59"/>
    <w:rsid w:val="00E34E77"/>
    <w:rsid w:val="00E34FF5"/>
    <w:rsid w:val="00E35770"/>
    <w:rsid w:val="00E35C0F"/>
    <w:rsid w:val="00E36144"/>
    <w:rsid w:val="00E36704"/>
    <w:rsid w:val="00E36B0B"/>
    <w:rsid w:val="00E36C3E"/>
    <w:rsid w:val="00E36CFD"/>
    <w:rsid w:val="00E3718C"/>
    <w:rsid w:val="00E371CB"/>
    <w:rsid w:val="00E376A1"/>
    <w:rsid w:val="00E37838"/>
    <w:rsid w:val="00E37C64"/>
    <w:rsid w:val="00E37F80"/>
    <w:rsid w:val="00E40522"/>
    <w:rsid w:val="00E40AB9"/>
    <w:rsid w:val="00E41255"/>
    <w:rsid w:val="00E4135B"/>
    <w:rsid w:val="00E41F9F"/>
    <w:rsid w:val="00E42155"/>
    <w:rsid w:val="00E421B2"/>
    <w:rsid w:val="00E42326"/>
    <w:rsid w:val="00E428D3"/>
    <w:rsid w:val="00E4333C"/>
    <w:rsid w:val="00E43353"/>
    <w:rsid w:val="00E4394C"/>
    <w:rsid w:val="00E43EE7"/>
    <w:rsid w:val="00E44371"/>
    <w:rsid w:val="00E44AA1"/>
    <w:rsid w:val="00E452A8"/>
    <w:rsid w:val="00E45449"/>
    <w:rsid w:val="00E454CA"/>
    <w:rsid w:val="00E4597B"/>
    <w:rsid w:val="00E460A7"/>
    <w:rsid w:val="00E461FA"/>
    <w:rsid w:val="00E46438"/>
    <w:rsid w:val="00E46B59"/>
    <w:rsid w:val="00E47430"/>
    <w:rsid w:val="00E500FA"/>
    <w:rsid w:val="00E503CC"/>
    <w:rsid w:val="00E50E6D"/>
    <w:rsid w:val="00E51093"/>
    <w:rsid w:val="00E517FA"/>
    <w:rsid w:val="00E51B1C"/>
    <w:rsid w:val="00E51F33"/>
    <w:rsid w:val="00E52060"/>
    <w:rsid w:val="00E520CE"/>
    <w:rsid w:val="00E5260D"/>
    <w:rsid w:val="00E52DAB"/>
    <w:rsid w:val="00E52E3A"/>
    <w:rsid w:val="00E52EDD"/>
    <w:rsid w:val="00E535C7"/>
    <w:rsid w:val="00E53848"/>
    <w:rsid w:val="00E53DB0"/>
    <w:rsid w:val="00E54A0B"/>
    <w:rsid w:val="00E55464"/>
    <w:rsid w:val="00E55970"/>
    <w:rsid w:val="00E55A13"/>
    <w:rsid w:val="00E55B53"/>
    <w:rsid w:val="00E562BC"/>
    <w:rsid w:val="00E56405"/>
    <w:rsid w:val="00E56548"/>
    <w:rsid w:val="00E56748"/>
    <w:rsid w:val="00E56AE5"/>
    <w:rsid w:val="00E56B00"/>
    <w:rsid w:val="00E56B15"/>
    <w:rsid w:val="00E56F20"/>
    <w:rsid w:val="00E5702F"/>
    <w:rsid w:val="00E57221"/>
    <w:rsid w:val="00E57A93"/>
    <w:rsid w:val="00E608EA"/>
    <w:rsid w:val="00E61040"/>
    <w:rsid w:val="00E6118D"/>
    <w:rsid w:val="00E61BD9"/>
    <w:rsid w:val="00E61DEB"/>
    <w:rsid w:val="00E61FB9"/>
    <w:rsid w:val="00E61FF2"/>
    <w:rsid w:val="00E622B9"/>
    <w:rsid w:val="00E6290B"/>
    <w:rsid w:val="00E62DA3"/>
    <w:rsid w:val="00E63051"/>
    <w:rsid w:val="00E630D7"/>
    <w:rsid w:val="00E63D70"/>
    <w:rsid w:val="00E646A6"/>
    <w:rsid w:val="00E652CA"/>
    <w:rsid w:val="00E652E9"/>
    <w:rsid w:val="00E6544F"/>
    <w:rsid w:val="00E65675"/>
    <w:rsid w:val="00E65CF9"/>
    <w:rsid w:val="00E666FB"/>
    <w:rsid w:val="00E66AA3"/>
    <w:rsid w:val="00E67403"/>
    <w:rsid w:val="00E67F21"/>
    <w:rsid w:val="00E70630"/>
    <w:rsid w:val="00E70D21"/>
    <w:rsid w:val="00E71387"/>
    <w:rsid w:val="00E714D0"/>
    <w:rsid w:val="00E71D44"/>
    <w:rsid w:val="00E71E7E"/>
    <w:rsid w:val="00E71ECE"/>
    <w:rsid w:val="00E721A7"/>
    <w:rsid w:val="00E721F7"/>
    <w:rsid w:val="00E72295"/>
    <w:rsid w:val="00E72566"/>
    <w:rsid w:val="00E729D0"/>
    <w:rsid w:val="00E72C96"/>
    <w:rsid w:val="00E73018"/>
    <w:rsid w:val="00E730D3"/>
    <w:rsid w:val="00E73E04"/>
    <w:rsid w:val="00E74D93"/>
    <w:rsid w:val="00E75043"/>
    <w:rsid w:val="00E7548C"/>
    <w:rsid w:val="00E75517"/>
    <w:rsid w:val="00E75C62"/>
    <w:rsid w:val="00E75D85"/>
    <w:rsid w:val="00E75D9F"/>
    <w:rsid w:val="00E75F8A"/>
    <w:rsid w:val="00E7617E"/>
    <w:rsid w:val="00E771F7"/>
    <w:rsid w:val="00E77344"/>
    <w:rsid w:val="00E7743A"/>
    <w:rsid w:val="00E777C8"/>
    <w:rsid w:val="00E778B4"/>
    <w:rsid w:val="00E803B2"/>
    <w:rsid w:val="00E8056D"/>
    <w:rsid w:val="00E805E6"/>
    <w:rsid w:val="00E807C5"/>
    <w:rsid w:val="00E807DB"/>
    <w:rsid w:val="00E80FD9"/>
    <w:rsid w:val="00E8127D"/>
    <w:rsid w:val="00E81530"/>
    <w:rsid w:val="00E81F50"/>
    <w:rsid w:val="00E82104"/>
    <w:rsid w:val="00E82CA0"/>
    <w:rsid w:val="00E8305A"/>
    <w:rsid w:val="00E831BD"/>
    <w:rsid w:val="00E8342C"/>
    <w:rsid w:val="00E83449"/>
    <w:rsid w:val="00E83AA7"/>
    <w:rsid w:val="00E83C73"/>
    <w:rsid w:val="00E83D68"/>
    <w:rsid w:val="00E843B2"/>
    <w:rsid w:val="00E84C0C"/>
    <w:rsid w:val="00E8553D"/>
    <w:rsid w:val="00E85978"/>
    <w:rsid w:val="00E85CB5"/>
    <w:rsid w:val="00E85E6F"/>
    <w:rsid w:val="00E863FC"/>
    <w:rsid w:val="00E8651F"/>
    <w:rsid w:val="00E86868"/>
    <w:rsid w:val="00E86980"/>
    <w:rsid w:val="00E86B08"/>
    <w:rsid w:val="00E86C0E"/>
    <w:rsid w:val="00E86D4D"/>
    <w:rsid w:val="00E86ECE"/>
    <w:rsid w:val="00E8737C"/>
    <w:rsid w:val="00E87431"/>
    <w:rsid w:val="00E87519"/>
    <w:rsid w:val="00E875B1"/>
    <w:rsid w:val="00E87DFD"/>
    <w:rsid w:val="00E87FB2"/>
    <w:rsid w:val="00E900C8"/>
    <w:rsid w:val="00E90169"/>
    <w:rsid w:val="00E910AF"/>
    <w:rsid w:val="00E9139C"/>
    <w:rsid w:val="00E914BD"/>
    <w:rsid w:val="00E926EB"/>
    <w:rsid w:val="00E929C6"/>
    <w:rsid w:val="00E92A4A"/>
    <w:rsid w:val="00E930C1"/>
    <w:rsid w:val="00E93344"/>
    <w:rsid w:val="00E93382"/>
    <w:rsid w:val="00E933B6"/>
    <w:rsid w:val="00E93D8B"/>
    <w:rsid w:val="00E94A64"/>
    <w:rsid w:val="00E950DF"/>
    <w:rsid w:val="00E9538D"/>
    <w:rsid w:val="00E95E92"/>
    <w:rsid w:val="00E96180"/>
    <w:rsid w:val="00E96494"/>
    <w:rsid w:val="00E965C1"/>
    <w:rsid w:val="00E969DB"/>
    <w:rsid w:val="00E96AEB"/>
    <w:rsid w:val="00E96B9F"/>
    <w:rsid w:val="00E97204"/>
    <w:rsid w:val="00E975AB"/>
    <w:rsid w:val="00E97717"/>
    <w:rsid w:val="00E97755"/>
    <w:rsid w:val="00EA0296"/>
    <w:rsid w:val="00EA050D"/>
    <w:rsid w:val="00EA0976"/>
    <w:rsid w:val="00EA0A3D"/>
    <w:rsid w:val="00EA1131"/>
    <w:rsid w:val="00EA19CC"/>
    <w:rsid w:val="00EA1A21"/>
    <w:rsid w:val="00EA1B11"/>
    <w:rsid w:val="00EA1C0D"/>
    <w:rsid w:val="00EA2A2F"/>
    <w:rsid w:val="00EA2B53"/>
    <w:rsid w:val="00EA2BB1"/>
    <w:rsid w:val="00EA30C8"/>
    <w:rsid w:val="00EA38EA"/>
    <w:rsid w:val="00EA3923"/>
    <w:rsid w:val="00EA3CFD"/>
    <w:rsid w:val="00EA55B5"/>
    <w:rsid w:val="00EA57DE"/>
    <w:rsid w:val="00EA5D11"/>
    <w:rsid w:val="00EA5DC9"/>
    <w:rsid w:val="00EA6017"/>
    <w:rsid w:val="00EA6441"/>
    <w:rsid w:val="00EA6779"/>
    <w:rsid w:val="00EA6C3F"/>
    <w:rsid w:val="00EA7981"/>
    <w:rsid w:val="00EB0024"/>
    <w:rsid w:val="00EB019C"/>
    <w:rsid w:val="00EB0CBC"/>
    <w:rsid w:val="00EB0D61"/>
    <w:rsid w:val="00EB0E66"/>
    <w:rsid w:val="00EB0F1A"/>
    <w:rsid w:val="00EB1509"/>
    <w:rsid w:val="00EB187B"/>
    <w:rsid w:val="00EB18E0"/>
    <w:rsid w:val="00EB193E"/>
    <w:rsid w:val="00EB28E1"/>
    <w:rsid w:val="00EB293C"/>
    <w:rsid w:val="00EB2B8C"/>
    <w:rsid w:val="00EB2DCB"/>
    <w:rsid w:val="00EB2E5A"/>
    <w:rsid w:val="00EB2E77"/>
    <w:rsid w:val="00EB3C59"/>
    <w:rsid w:val="00EB3EA3"/>
    <w:rsid w:val="00EB42F9"/>
    <w:rsid w:val="00EB4685"/>
    <w:rsid w:val="00EB4D72"/>
    <w:rsid w:val="00EB4E13"/>
    <w:rsid w:val="00EB5186"/>
    <w:rsid w:val="00EB553C"/>
    <w:rsid w:val="00EB5718"/>
    <w:rsid w:val="00EB5ACA"/>
    <w:rsid w:val="00EB66C8"/>
    <w:rsid w:val="00EB72A6"/>
    <w:rsid w:val="00EB734E"/>
    <w:rsid w:val="00EB7383"/>
    <w:rsid w:val="00EB7852"/>
    <w:rsid w:val="00EC04A0"/>
    <w:rsid w:val="00EC0914"/>
    <w:rsid w:val="00EC0D4A"/>
    <w:rsid w:val="00EC112B"/>
    <w:rsid w:val="00EC1278"/>
    <w:rsid w:val="00EC171A"/>
    <w:rsid w:val="00EC19B5"/>
    <w:rsid w:val="00EC1E6D"/>
    <w:rsid w:val="00EC2345"/>
    <w:rsid w:val="00EC2878"/>
    <w:rsid w:val="00EC2945"/>
    <w:rsid w:val="00EC294C"/>
    <w:rsid w:val="00EC295B"/>
    <w:rsid w:val="00EC2BDA"/>
    <w:rsid w:val="00EC2CF5"/>
    <w:rsid w:val="00EC2D84"/>
    <w:rsid w:val="00EC303B"/>
    <w:rsid w:val="00EC3383"/>
    <w:rsid w:val="00EC340C"/>
    <w:rsid w:val="00EC35C2"/>
    <w:rsid w:val="00EC41A9"/>
    <w:rsid w:val="00EC4370"/>
    <w:rsid w:val="00EC44A7"/>
    <w:rsid w:val="00EC4A30"/>
    <w:rsid w:val="00EC5906"/>
    <w:rsid w:val="00EC5F15"/>
    <w:rsid w:val="00EC5FB0"/>
    <w:rsid w:val="00EC64FD"/>
    <w:rsid w:val="00EC7336"/>
    <w:rsid w:val="00EC7411"/>
    <w:rsid w:val="00EC77FA"/>
    <w:rsid w:val="00EC789F"/>
    <w:rsid w:val="00EC7C13"/>
    <w:rsid w:val="00ED0B47"/>
    <w:rsid w:val="00ED0E7B"/>
    <w:rsid w:val="00ED107C"/>
    <w:rsid w:val="00ED11B8"/>
    <w:rsid w:val="00ED11F0"/>
    <w:rsid w:val="00ED1487"/>
    <w:rsid w:val="00ED207E"/>
    <w:rsid w:val="00ED213A"/>
    <w:rsid w:val="00ED297E"/>
    <w:rsid w:val="00ED2A37"/>
    <w:rsid w:val="00ED2A5D"/>
    <w:rsid w:val="00ED2FA1"/>
    <w:rsid w:val="00ED30CB"/>
    <w:rsid w:val="00ED4217"/>
    <w:rsid w:val="00ED44C5"/>
    <w:rsid w:val="00ED4560"/>
    <w:rsid w:val="00ED460A"/>
    <w:rsid w:val="00ED46C8"/>
    <w:rsid w:val="00ED4828"/>
    <w:rsid w:val="00ED488D"/>
    <w:rsid w:val="00ED4D74"/>
    <w:rsid w:val="00ED5263"/>
    <w:rsid w:val="00ED59C9"/>
    <w:rsid w:val="00ED5A3A"/>
    <w:rsid w:val="00ED5B7E"/>
    <w:rsid w:val="00ED5CE7"/>
    <w:rsid w:val="00ED5E6A"/>
    <w:rsid w:val="00ED5F7E"/>
    <w:rsid w:val="00ED6016"/>
    <w:rsid w:val="00ED670D"/>
    <w:rsid w:val="00ED6865"/>
    <w:rsid w:val="00ED6E8B"/>
    <w:rsid w:val="00ED709E"/>
    <w:rsid w:val="00ED7144"/>
    <w:rsid w:val="00ED72A0"/>
    <w:rsid w:val="00ED7E6F"/>
    <w:rsid w:val="00EE01E8"/>
    <w:rsid w:val="00EE1033"/>
    <w:rsid w:val="00EE187D"/>
    <w:rsid w:val="00EE1A21"/>
    <w:rsid w:val="00EE20C1"/>
    <w:rsid w:val="00EE2504"/>
    <w:rsid w:val="00EE261F"/>
    <w:rsid w:val="00EE29A3"/>
    <w:rsid w:val="00EE29F7"/>
    <w:rsid w:val="00EE3354"/>
    <w:rsid w:val="00EE3497"/>
    <w:rsid w:val="00EE3561"/>
    <w:rsid w:val="00EE3773"/>
    <w:rsid w:val="00EE39E6"/>
    <w:rsid w:val="00EE3BB6"/>
    <w:rsid w:val="00EE3DCE"/>
    <w:rsid w:val="00EE3E8B"/>
    <w:rsid w:val="00EE40D8"/>
    <w:rsid w:val="00EE4646"/>
    <w:rsid w:val="00EE4B7C"/>
    <w:rsid w:val="00EE558E"/>
    <w:rsid w:val="00EE5809"/>
    <w:rsid w:val="00EE5998"/>
    <w:rsid w:val="00EE59C9"/>
    <w:rsid w:val="00EE60CD"/>
    <w:rsid w:val="00EE69D1"/>
    <w:rsid w:val="00EE6A60"/>
    <w:rsid w:val="00EE6DE1"/>
    <w:rsid w:val="00EE73C7"/>
    <w:rsid w:val="00EE7443"/>
    <w:rsid w:val="00EE74A8"/>
    <w:rsid w:val="00EF06CF"/>
    <w:rsid w:val="00EF09C0"/>
    <w:rsid w:val="00EF09D5"/>
    <w:rsid w:val="00EF0E51"/>
    <w:rsid w:val="00EF0F7F"/>
    <w:rsid w:val="00EF11B1"/>
    <w:rsid w:val="00EF1309"/>
    <w:rsid w:val="00EF13B0"/>
    <w:rsid w:val="00EF14F5"/>
    <w:rsid w:val="00EF2AE6"/>
    <w:rsid w:val="00EF2B06"/>
    <w:rsid w:val="00EF2BB1"/>
    <w:rsid w:val="00EF2BF4"/>
    <w:rsid w:val="00EF2CD3"/>
    <w:rsid w:val="00EF3516"/>
    <w:rsid w:val="00EF35D1"/>
    <w:rsid w:val="00EF3BD4"/>
    <w:rsid w:val="00EF4340"/>
    <w:rsid w:val="00EF488B"/>
    <w:rsid w:val="00EF4C97"/>
    <w:rsid w:val="00EF55DD"/>
    <w:rsid w:val="00EF610D"/>
    <w:rsid w:val="00EF644E"/>
    <w:rsid w:val="00EF6506"/>
    <w:rsid w:val="00EF791C"/>
    <w:rsid w:val="00EF79B6"/>
    <w:rsid w:val="00F00672"/>
    <w:rsid w:val="00F009FF"/>
    <w:rsid w:val="00F00BB0"/>
    <w:rsid w:val="00F01275"/>
    <w:rsid w:val="00F01587"/>
    <w:rsid w:val="00F0188D"/>
    <w:rsid w:val="00F01BE0"/>
    <w:rsid w:val="00F01C02"/>
    <w:rsid w:val="00F01E25"/>
    <w:rsid w:val="00F022ED"/>
    <w:rsid w:val="00F02948"/>
    <w:rsid w:val="00F02FCA"/>
    <w:rsid w:val="00F0336E"/>
    <w:rsid w:val="00F03C4D"/>
    <w:rsid w:val="00F03EF1"/>
    <w:rsid w:val="00F04436"/>
    <w:rsid w:val="00F0453E"/>
    <w:rsid w:val="00F04607"/>
    <w:rsid w:val="00F046F2"/>
    <w:rsid w:val="00F04836"/>
    <w:rsid w:val="00F04CA8"/>
    <w:rsid w:val="00F04CF1"/>
    <w:rsid w:val="00F04EA7"/>
    <w:rsid w:val="00F04F3A"/>
    <w:rsid w:val="00F04F42"/>
    <w:rsid w:val="00F04FA8"/>
    <w:rsid w:val="00F05357"/>
    <w:rsid w:val="00F05374"/>
    <w:rsid w:val="00F05756"/>
    <w:rsid w:val="00F059B8"/>
    <w:rsid w:val="00F05B34"/>
    <w:rsid w:val="00F05C1C"/>
    <w:rsid w:val="00F05D65"/>
    <w:rsid w:val="00F05D92"/>
    <w:rsid w:val="00F0608D"/>
    <w:rsid w:val="00F065EA"/>
    <w:rsid w:val="00F06689"/>
    <w:rsid w:val="00F0681C"/>
    <w:rsid w:val="00F06C72"/>
    <w:rsid w:val="00F07453"/>
    <w:rsid w:val="00F0748C"/>
    <w:rsid w:val="00F104BA"/>
    <w:rsid w:val="00F10535"/>
    <w:rsid w:val="00F107C2"/>
    <w:rsid w:val="00F10994"/>
    <w:rsid w:val="00F10EA5"/>
    <w:rsid w:val="00F10EFC"/>
    <w:rsid w:val="00F1109F"/>
    <w:rsid w:val="00F11B37"/>
    <w:rsid w:val="00F1252A"/>
    <w:rsid w:val="00F1267C"/>
    <w:rsid w:val="00F1283A"/>
    <w:rsid w:val="00F12D5C"/>
    <w:rsid w:val="00F12FE2"/>
    <w:rsid w:val="00F1343C"/>
    <w:rsid w:val="00F13675"/>
    <w:rsid w:val="00F13A33"/>
    <w:rsid w:val="00F13BA4"/>
    <w:rsid w:val="00F13DBE"/>
    <w:rsid w:val="00F14033"/>
    <w:rsid w:val="00F14B29"/>
    <w:rsid w:val="00F14DE9"/>
    <w:rsid w:val="00F15A6A"/>
    <w:rsid w:val="00F15B2B"/>
    <w:rsid w:val="00F15D89"/>
    <w:rsid w:val="00F16160"/>
    <w:rsid w:val="00F164C8"/>
    <w:rsid w:val="00F1735B"/>
    <w:rsid w:val="00F176F1"/>
    <w:rsid w:val="00F178DD"/>
    <w:rsid w:val="00F179E3"/>
    <w:rsid w:val="00F17B6A"/>
    <w:rsid w:val="00F202C0"/>
    <w:rsid w:val="00F2043C"/>
    <w:rsid w:val="00F20D69"/>
    <w:rsid w:val="00F20E6F"/>
    <w:rsid w:val="00F20EEE"/>
    <w:rsid w:val="00F2177F"/>
    <w:rsid w:val="00F21ADC"/>
    <w:rsid w:val="00F21B64"/>
    <w:rsid w:val="00F21CF1"/>
    <w:rsid w:val="00F21D63"/>
    <w:rsid w:val="00F21D79"/>
    <w:rsid w:val="00F2233E"/>
    <w:rsid w:val="00F226EE"/>
    <w:rsid w:val="00F2317B"/>
    <w:rsid w:val="00F238E8"/>
    <w:rsid w:val="00F23960"/>
    <w:rsid w:val="00F23CA0"/>
    <w:rsid w:val="00F24054"/>
    <w:rsid w:val="00F245B9"/>
    <w:rsid w:val="00F249DD"/>
    <w:rsid w:val="00F24F88"/>
    <w:rsid w:val="00F25015"/>
    <w:rsid w:val="00F2518A"/>
    <w:rsid w:val="00F255EA"/>
    <w:rsid w:val="00F25C23"/>
    <w:rsid w:val="00F25DE4"/>
    <w:rsid w:val="00F2613F"/>
    <w:rsid w:val="00F265BE"/>
    <w:rsid w:val="00F274DB"/>
    <w:rsid w:val="00F27611"/>
    <w:rsid w:val="00F27BF4"/>
    <w:rsid w:val="00F27D18"/>
    <w:rsid w:val="00F27D85"/>
    <w:rsid w:val="00F27EA2"/>
    <w:rsid w:val="00F300C6"/>
    <w:rsid w:val="00F302DF"/>
    <w:rsid w:val="00F3052E"/>
    <w:rsid w:val="00F3054D"/>
    <w:rsid w:val="00F305CB"/>
    <w:rsid w:val="00F3084A"/>
    <w:rsid w:val="00F3115E"/>
    <w:rsid w:val="00F311B3"/>
    <w:rsid w:val="00F31322"/>
    <w:rsid w:val="00F31617"/>
    <w:rsid w:val="00F3163C"/>
    <w:rsid w:val="00F31A4B"/>
    <w:rsid w:val="00F32490"/>
    <w:rsid w:val="00F32756"/>
    <w:rsid w:val="00F32995"/>
    <w:rsid w:val="00F32BAD"/>
    <w:rsid w:val="00F32C2F"/>
    <w:rsid w:val="00F330B9"/>
    <w:rsid w:val="00F33812"/>
    <w:rsid w:val="00F33FA3"/>
    <w:rsid w:val="00F340D4"/>
    <w:rsid w:val="00F342AF"/>
    <w:rsid w:val="00F34418"/>
    <w:rsid w:val="00F3448F"/>
    <w:rsid w:val="00F348FE"/>
    <w:rsid w:val="00F35602"/>
    <w:rsid w:val="00F35678"/>
    <w:rsid w:val="00F35DF1"/>
    <w:rsid w:val="00F36203"/>
    <w:rsid w:val="00F368C2"/>
    <w:rsid w:val="00F36BC3"/>
    <w:rsid w:val="00F36E9B"/>
    <w:rsid w:val="00F36F97"/>
    <w:rsid w:val="00F37098"/>
    <w:rsid w:val="00F371FC"/>
    <w:rsid w:val="00F377CA"/>
    <w:rsid w:val="00F37819"/>
    <w:rsid w:val="00F37A64"/>
    <w:rsid w:val="00F40410"/>
    <w:rsid w:val="00F404C9"/>
    <w:rsid w:val="00F40869"/>
    <w:rsid w:val="00F40E3F"/>
    <w:rsid w:val="00F41562"/>
    <w:rsid w:val="00F42079"/>
    <w:rsid w:val="00F421B0"/>
    <w:rsid w:val="00F42C60"/>
    <w:rsid w:val="00F42DA0"/>
    <w:rsid w:val="00F42F40"/>
    <w:rsid w:val="00F4302E"/>
    <w:rsid w:val="00F43803"/>
    <w:rsid w:val="00F43935"/>
    <w:rsid w:val="00F4426C"/>
    <w:rsid w:val="00F444AD"/>
    <w:rsid w:val="00F45C0C"/>
    <w:rsid w:val="00F45CA4"/>
    <w:rsid w:val="00F464A5"/>
    <w:rsid w:val="00F46B89"/>
    <w:rsid w:val="00F46BD6"/>
    <w:rsid w:val="00F46F3B"/>
    <w:rsid w:val="00F479CB"/>
    <w:rsid w:val="00F47F2B"/>
    <w:rsid w:val="00F47FDE"/>
    <w:rsid w:val="00F50160"/>
    <w:rsid w:val="00F504AC"/>
    <w:rsid w:val="00F506F0"/>
    <w:rsid w:val="00F50AD8"/>
    <w:rsid w:val="00F50E7F"/>
    <w:rsid w:val="00F51D85"/>
    <w:rsid w:val="00F52BB7"/>
    <w:rsid w:val="00F5321F"/>
    <w:rsid w:val="00F53897"/>
    <w:rsid w:val="00F538A0"/>
    <w:rsid w:val="00F53A1B"/>
    <w:rsid w:val="00F53B39"/>
    <w:rsid w:val="00F53C24"/>
    <w:rsid w:val="00F5430C"/>
    <w:rsid w:val="00F54428"/>
    <w:rsid w:val="00F54A68"/>
    <w:rsid w:val="00F550C5"/>
    <w:rsid w:val="00F55A5A"/>
    <w:rsid w:val="00F55D40"/>
    <w:rsid w:val="00F561A9"/>
    <w:rsid w:val="00F5623B"/>
    <w:rsid w:val="00F56562"/>
    <w:rsid w:val="00F56708"/>
    <w:rsid w:val="00F56CC4"/>
    <w:rsid w:val="00F5741D"/>
    <w:rsid w:val="00F5750A"/>
    <w:rsid w:val="00F575B2"/>
    <w:rsid w:val="00F5762C"/>
    <w:rsid w:val="00F57A3A"/>
    <w:rsid w:val="00F57B1C"/>
    <w:rsid w:val="00F57CC2"/>
    <w:rsid w:val="00F57FCB"/>
    <w:rsid w:val="00F605DF"/>
    <w:rsid w:val="00F60E03"/>
    <w:rsid w:val="00F60FB4"/>
    <w:rsid w:val="00F61255"/>
    <w:rsid w:val="00F61AF5"/>
    <w:rsid w:val="00F61DCC"/>
    <w:rsid w:val="00F61EA1"/>
    <w:rsid w:val="00F61EB6"/>
    <w:rsid w:val="00F62247"/>
    <w:rsid w:val="00F62489"/>
    <w:rsid w:val="00F63197"/>
    <w:rsid w:val="00F63381"/>
    <w:rsid w:val="00F63466"/>
    <w:rsid w:val="00F639EA"/>
    <w:rsid w:val="00F63A6B"/>
    <w:rsid w:val="00F63A84"/>
    <w:rsid w:val="00F63AB6"/>
    <w:rsid w:val="00F63B17"/>
    <w:rsid w:val="00F640C0"/>
    <w:rsid w:val="00F64481"/>
    <w:rsid w:val="00F64529"/>
    <w:rsid w:val="00F64C10"/>
    <w:rsid w:val="00F64C90"/>
    <w:rsid w:val="00F64EAB"/>
    <w:rsid w:val="00F66039"/>
    <w:rsid w:val="00F66B39"/>
    <w:rsid w:val="00F66F70"/>
    <w:rsid w:val="00F67284"/>
    <w:rsid w:val="00F673B4"/>
    <w:rsid w:val="00F67B6A"/>
    <w:rsid w:val="00F67FFD"/>
    <w:rsid w:val="00F701A6"/>
    <w:rsid w:val="00F7076C"/>
    <w:rsid w:val="00F70AE2"/>
    <w:rsid w:val="00F70C4F"/>
    <w:rsid w:val="00F7174F"/>
    <w:rsid w:val="00F717DA"/>
    <w:rsid w:val="00F71C67"/>
    <w:rsid w:val="00F71CFF"/>
    <w:rsid w:val="00F722C4"/>
    <w:rsid w:val="00F72AE1"/>
    <w:rsid w:val="00F732D4"/>
    <w:rsid w:val="00F7345A"/>
    <w:rsid w:val="00F735E4"/>
    <w:rsid w:val="00F739C8"/>
    <w:rsid w:val="00F73BE6"/>
    <w:rsid w:val="00F742CB"/>
    <w:rsid w:val="00F744EA"/>
    <w:rsid w:val="00F750BF"/>
    <w:rsid w:val="00F7511B"/>
    <w:rsid w:val="00F75867"/>
    <w:rsid w:val="00F75E4B"/>
    <w:rsid w:val="00F75ED3"/>
    <w:rsid w:val="00F75F5F"/>
    <w:rsid w:val="00F764D8"/>
    <w:rsid w:val="00F7737E"/>
    <w:rsid w:val="00F7741E"/>
    <w:rsid w:val="00F77BFA"/>
    <w:rsid w:val="00F8092D"/>
    <w:rsid w:val="00F80AA6"/>
    <w:rsid w:val="00F80F47"/>
    <w:rsid w:val="00F80F69"/>
    <w:rsid w:val="00F812A9"/>
    <w:rsid w:val="00F812C9"/>
    <w:rsid w:val="00F8158C"/>
    <w:rsid w:val="00F819C8"/>
    <w:rsid w:val="00F81D26"/>
    <w:rsid w:val="00F81EAB"/>
    <w:rsid w:val="00F81EF0"/>
    <w:rsid w:val="00F82F96"/>
    <w:rsid w:val="00F83306"/>
    <w:rsid w:val="00F836EC"/>
    <w:rsid w:val="00F83E80"/>
    <w:rsid w:val="00F84039"/>
    <w:rsid w:val="00F84307"/>
    <w:rsid w:val="00F849B9"/>
    <w:rsid w:val="00F84B3D"/>
    <w:rsid w:val="00F84BDF"/>
    <w:rsid w:val="00F84DE6"/>
    <w:rsid w:val="00F84F4C"/>
    <w:rsid w:val="00F8591E"/>
    <w:rsid w:val="00F85A4A"/>
    <w:rsid w:val="00F85C05"/>
    <w:rsid w:val="00F8609F"/>
    <w:rsid w:val="00F8689B"/>
    <w:rsid w:val="00F8689D"/>
    <w:rsid w:val="00F86DA5"/>
    <w:rsid w:val="00F87699"/>
    <w:rsid w:val="00F878CC"/>
    <w:rsid w:val="00F878E5"/>
    <w:rsid w:val="00F87928"/>
    <w:rsid w:val="00F906A8"/>
    <w:rsid w:val="00F908D7"/>
    <w:rsid w:val="00F909D6"/>
    <w:rsid w:val="00F9111B"/>
    <w:rsid w:val="00F914D9"/>
    <w:rsid w:val="00F91644"/>
    <w:rsid w:val="00F92354"/>
    <w:rsid w:val="00F9235C"/>
    <w:rsid w:val="00F925A7"/>
    <w:rsid w:val="00F927E5"/>
    <w:rsid w:val="00F9362C"/>
    <w:rsid w:val="00F936EB"/>
    <w:rsid w:val="00F9380E"/>
    <w:rsid w:val="00F93AB6"/>
    <w:rsid w:val="00F9439E"/>
    <w:rsid w:val="00F94A23"/>
    <w:rsid w:val="00F94DFA"/>
    <w:rsid w:val="00F957AC"/>
    <w:rsid w:val="00F95BB4"/>
    <w:rsid w:val="00F95D36"/>
    <w:rsid w:val="00F960C4"/>
    <w:rsid w:val="00F96AF9"/>
    <w:rsid w:val="00F96BC3"/>
    <w:rsid w:val="00F96BFF"/>
    <w:rsid w:val="00F96C29"/>
    <w:rsid w:val="00F96CBD"/>
    <w:rsid w:val="00F97125"/>
    <w:rsid w:val="00F97613"/>
    <w:rsid w:val="00F97A20"/>
    <w:rsid w:val="00F97BB7"/>
    <w:rsid w:val="00FA00ED"/>
    <w:rsid w:val="00FA01C0"/>
    <w:rsid w:val="00FA01F9"/>
    <w:rsid w:val="00FA03FB"/>
    <w:rsid w:val="00FA0A08"/>
    <w:rsid w:val="00FA0BC4"/>
    <w:rsid w:val="00FA10F2"/>
    <w:rsid w:val="00FA1BD7"/>
    <w:rsid w:val="00FA2785"/>
    <w:rsid w:val="00FA2810"/>
    <w:rsid w:val="00FA323A"/>
    <w:rsid w:val="00FA38A2"/>
    <w:rsid w:val="00FA42A5"/>
    <w:rsid w:val="00FA4A26"/>
    <w:rsid w:val="00FA5114"/>
    <w:rsid w:val="00FA5186"/>
    <w:rsid w:val="00FA51C9"/>
    <w:rsid w:val="00FA5519"/>
    <w:rsid w:val="00FA5859"/>
    <w:rsid w:val="00FA61AA"/>
    <w:rsid w:val="00FA67AB"/>
    <w:rsid w:val="00FA6CEC"/>
    <w:rsid w:val="00FA6D63"/>
    <w:rsid w:val="00FA72A8"/>
    <w:rsid w:val="00FA7952"/>
    <w:rsid w:val="00FA79F3"/>
    <w:rsid w:val="00FA7A17"/>
    <w:rsid w:val="00FB0118"/>
    <w:rsid w:val="00FB06A3"/>
    <w:rsid w:val="00FB0D6D"/>
    <w:rsid w:val="00FB0ED4"/>
    <w:rsid w:val="00FB1300"/>
    <w:rsid w:val="00FB231F"/>
    <w:rsid w:val="00FB271F"/>
    <w:rsid w:val="00FB2EE4"/>
    <w:rsid w:val="00FB3179"/>
    <w:rsid w:val="00FB440E"/>
    <w:rsid w:val="00FB4441"/>
    <w:rsid w:val="00FB45C2"/>
    <w:rsid w:val="00FB4822"/>
    <w:rsid w:val="00FB4BEE"/>
    <w:rsid w:val="00FB4D23"/>
    <w:rsid w:val="00FB5147"/>
    <w:rsid w:val="00FB5801"/>
    <w:rsid w:val="00FB5A02"/>
    <w:rsid w:val="00FB5BA4"/>
    <w:rsid w:val="00FB6A8B"/>
    <w:rsid w:val="00FB6D9B"/>
    <w:rsid w:val="00FB70F5"/>
    <w:rsid w:val="00FB7CA0"/>
    <w:rsid w:val="00FC0091"/>
    <w:rsid w:val="00FC0451"/>
    <w:rsid w:val="00FC0624"/>
    <w:rsid w:val="00FC07F2"/>
    <w:rsid w:val="00FC0A43"/>
    <w:rsid w:val="00FC0A63"/>
    <w:rsid w:val="00FC10D8"/>
    <w:rsid w:val="00FC13D3"/>
    <w:rsid w:val="00FC148D"/>
    <w:rsid w:val="00FC14CF"/>
    <w:rsid w:val="00FC153B"/>
    <w:rsid w:val="00FC16BB"/>
    <w:rsid w:val="00FC1785"/>
    <w:rsid w:val="00FC1C12"/>
    <w:rsid w:val="00FC216B"/>
    <w:rsid w:val="00FC2951"/>
    <w:rsid w:val="00FC298C"/>
    <w:rsid w:val="00FC2B20"/>
    <w:rsid w:val="00FC2D41"/>
    <w:rsid w:val="00FC2FCC"/>
    <w:rsid w:val="00FC334D"/>
    <w:rsid w:val="00FC3353"/>
    <w:rsid w:val="00FC37CE"/>
    <w:rsid w:val="00FC385E"/>
    <w:rsid w:val="00FC3C9F"/>
    <w:rsid w:val="00FC41EB"/>
    <w:rsid w:val="00FC481A"/>
    <w:rsid w:val="00FC52C5"/>
    <w:rsid w:val="00FC5512"/>
    <w:rsid w:val="00FC55F2"/>
    <w:rsid w:val="00FC577A"/>
    <w:rsid w:val="00FC5D51"/>
    <w:rsid w:val="00FC5FF0"/>
    <w:rsid w:val="00FC633D"/>
    <w:rsid w:val="00FC64D0"/>
    <w:rsid w:val="00FC6728"/>
    <w:rsid w:val="00FC6965"/>
    <w:rsid w:val="00FC69AC"/>
    <w:rsid w:val="00FC6AE3"/>
    <w:rsid w:val="00FC6BE3"/>
    <w:rsid w:val="00FC6C11"/>
    <w:rsid w:val="00FC7F19"/>
    <w:rsid w:val="00FC7F88"/>
    <w:rsid w:val="00FD048E"/>
    <w:rsid w:val="00FD0597"/>
    <w:rsid w:val="00FD05D7"/>
    <w:rsid w:val="00FD174A"/>
    <w:rsid w:val="00FD1D38"/>
    <w:rsid w:val="00FD25E4"/>
    <w:rsid w:val="00FD2B42"/>
    <w:rsid w:val="00FD2CE0"/>
    <w:rsid w:val="00FD34B6"/>
    <w:rsid w:val="00FD373B"/>
    <w:rsid w:val="00FD37F9"/>
    <w:rsid w:val="00FD3940"/>
    <w:rsid w:val="00FD3F25"/>
    <w:rsid w:val="00FD3FB8"/>
    <w:rsid w:val="00FD4489"/>
    <w:rsid w:val="00FD472C"/>
    <w:rsid w:val="00FD4774"/>
    <w:rsid w:val="00FD48E4"/>
    <w:rsid w:val="00FD4E00"/>
    <w:rsid w:val="00FD54A6"/>
    <w:rsid w:val="00FD5823"/>
    <w:rsid w:val="00FD582E"/>
    <w:rsid w:val="00FD58CD"/>
    <w:rsid w:val="00FD61F7"/>
    <w:rsid w:val="00FD6284"/>
    <w:rsid w:val="00FD6CE3"/>
    <w:rsid w:val="00FD6D02"/>
    <w:rsid w:val="00FD6DED"/>
    <w:rsid w:val="00FD79ED"/>
    <w:rsid w:val="00FE0426"/>
    <w:rsid w:val="00FE052E"/>
    <w:rsid w:val="00FE0A2E"/>
    <w:rsid w:val="00FE0C7C"/>
    <w:rsid w:val="00FE0CFF"/>
    <w:rsid w:val="00FE0E4A"/>
    <w:rsid w:val="00FE1152"/>
    <w:rsid w:val="00FE12AC"/>
    <w:rsid w:val="00FE1A7B"/>
    <w:rsid w:val="00FE24A2"/>
    <w:rsid w:val="00FE2AD2"/>
    <w:rsid w:val="00FE2EF7"/>
    <w:rsid w:val="00FE371D"/>
    <w:rsid w:val="00FE3934"/>
    <w:rsid w:val="00FE4075"/>
    <w:rsid w:val="00FE484A"/>
    <w:rsid w:val="00FE4858"/>
    <w:rsid w:val="00FE562E"/>
    <w:rsid w:val="00FE58B2"/>
    <w:rsid w:val="00FE5A4B"/>
    <w:rsid w:val="00FE5BD6"/>
    <w:rsid w:val="00FE611A"/>
    <w:rsid w:val="00FE647F"/>
    <w:rsid w:val="00FE6AF6"/>
    <w:rsid w:val="00FE6B39"/>
    <w:rsid w:val="00FE6DFD"/>
    <w:rsid w:val="00FE6F1A"/>
    <w:rsid w:val="00FE75D3"/>
    <w:rsid w:val="00FE79D5"/>
    <w:rsid w:val="00FE7B82"/>
    <w:rsid w:val="00FE7D47"/>
    <w:rsid w:val="00FE7DF6"/>
    <w:rsid w:val="00FE7F3B"/>
    <w:rsid w:val="00FF047D"/>
    <w:rsid w:val="00FF048C"/>
    <w:rsid w:val="00FF0632"/>
    <w:rsid w:val="00FF0879"/>
    <w:rsid w:val="00FF0959"/>
    <w:rsid w:val="00FF12D9"/>
    <w:rsid w:val="00FF172C"/>
    <w:rsid w:val="00FF1FA4"/>
    <w:rsid w:val="00FF22B0"/>
    <w:rsid w:val="00FF24ED"/>
    <w:rsid w:val="00FF25DA"/>
    <w:rsid w:val="00FF2862"/>
    <w:rsid w:val="00FF28EF"/>
    <w:rsid w:val="00FF2AC0"/>
    <w:rsid w:val="00FF2D26"/>
    <w:rsid w:val="00FF2EDA"/>
    <w:rsid w:val="00FF37C5"/>
    <w:rsid w:val="00FF3B87"/>
    <w:rsid w:val="00FF3CB8"/>
    <w:rsid w:val="00FF4410"/>
    <w:rsid w:val="00FF461D"/>
    <w:rsid w:val="00FF4AAF"/>
    <w:rsid w:val="00FF4F00"/>
    <w:rsid w:val="00FF525D"/>
    <w:rsid w:val="00FF548B"/>
    <w:rsid w:val="00FF59A5"/>
    <w:rsid w:val="00FF638C"/>
    <w:rsid w:val="00FF66D9"/>
    <w:rsid w:val="00FF6BB3"/>
    <w:rsid w:val="00FF6F14"/>
    <w:rsid w:val="00FF6F2F"/>
    <w:rsid w:val="00FF7117"/>
    <w:rsid w:val="00FF77E2"/>
    <w:rsid w:val="00FF7B79"/>
    <w:rsid w:val="00FF7F2E"/>
    <w:rsid w:val="015AF3CB"/>
    <w:rsid w:val="018563CB"/>
    <w:rsid w:val="02116DA6"/>
    <w:rsid w:val="021B0EFA"/>
    <w:rsid w:val="02DF5E13"/>
    <w:rsid w:val="02F6A910"/>
    <w:rsid w:val="03150F2F"/>
    <w:rsid w:val="0326AD8B"/>
    <w:rsid w:val="0364D797"/>
    <w:rsid w:val="03A9C0E8"/>
    <w:rsid w:val="03C662C9"/>
    <w:rsid w:val="03DD0B14"/>
    <w:rsid w:val="04101EA7"/>
    <w:rsid w:val="044ECC8E"/>
    <w:rsid w:val="04765028"/>
    <w:rsid w:val="04D6F404"/>
    <w:rsid w:val="05151CDF"/>
    <w:rsid w:val="0570247B"/>
    <w:rsid w:val="0588AF5B"/>
    <w:rsid w:val="0595F6C9"/>
    <w:rsid w:val="05FD5CA9"/>
    <w:rsid w:val="06D068DF"/>
    <w:rsid w:val="06E16B0C"/>
    <w:rsid w:val="07254B5B"/>
    <w:rsid w:val="0751E3E1"/>
    <w:rsid w:val="076B8AD0"/>
    <w:rsid w:val="0798F42F"/>
    <w:rsid w:val="079A03CD"/>
    <w:rsid w:val="07C7F916"/>
    <w:rsid w:val="07D7EB96"/>
    <w:rsid w:val="08009DC3"/>
    <w:rsid w:val="0805B481"/>
    <w:rsid w:val="0862F06F"/>
    <w:rsid w:val="08672A62"/>
    <w:rsid w:val="095BE4AE"/>
    <w:rsid w:val="097C4AC0"/>
    <w:rsid w:val="09F13F24"/>
    <w:rsid w:val="0A5D9B0C"/>
    <w:rsid w:val="0A6832A7"/>
    <w:rsid w:val="0A6A6710"/>
    <w:rsid w:val="0ACB8F7F"/>
    <w:rsid w:val="0B1FADA0"/>
    <w:rsid w:val="0B2FEF2C"/>
    <w:rsid w:val="0B5D1673"/>
    <w:rsid w:val="0B6C4BFD"/>
    <w:rsid w:val="0B6E9C28"/>
    <w:rsid w:val="0B792DAF"/>
    <w:rsid w:val="0B88BB0E"/>
    <w:rsid w:val="0BBFEE4D"/>
    <w:rsid w:val="0BDE20E4"/>
    <w:rsid w:val="0C5979CC"/>
    <w:rsid w:val="0C8F4AC8"/>
    <w:rsid w:val="0CA30C59"/>
    <w:rsid w:val="0CDBDFC6"/>
    <w:rsid w:val="0CFA7EEB"/>
    <w:rsid w:val="0D361480"/>
    <w:rsid w:val="0DDAC27B"/>
    <w:rsid w:val="0DEA36EF"/>
    <w:rsid w:val="0E0459F5"/>
    <w:rsid w:val="0E2BB853"/>
    <w:rsid w:val="0E69C001"/>
    <w:rsid w:val="0EB583D9"/>
    <w:rsid w:val="0F576513"/>
    <w:rsid w:val="0F9B47EA"/>
    <w:rsid w:val="0FE80BE4"/>
    <w:rsid w:val="101B4A1D"/>
    <w:rsid w:val="101D4A95"/>
    <w:rsid w:val="1055259C"/>
    <w:rsid w:val="109CC0A0"/>
    <w:rsid w:val="10BB1324"/>
    <w:rsid w:val="11558622"/>
    <w:rsid w:val="126BED4C"/>
    <w:rsid w:val="12764492"/>
    <w:rsid w:val="1281F9CD"/>
    <w:rsid w:val="12BF1144"/>
    <w:rsid w:val="12F3ACC7"/>
    <w:rsid w:val="12F70468"/>
    <w:rsid w:val="133F1266"/>
    <w:rsid w:val="137DE672"/>
    <w:rsid w:val="13F4A3A1"/>
    <w:rsid w:val="141F8A8D"/>
    <w:rsid w:val="152EF7ED"/>
    <w:rsid w:val="157F747F"/>
    <w:rsid w:val="15ABC8F2"/>
    <w:rsid w:val="161529EE"/>
    <w:rsid w:val="16A92C7E"/>
    <w:rsid w:val="16F35DF1"/>
    <w:rsid w:val="16F4B67D"/>
    <w:rsid w:val="171D9364"/>
    <w:rsid w:val="1765A26B"/>
    <w:rsid w:val="17DBA7F3"/>
    <w:rsid w:val="181DC981"/>
    <w:rsid w:val="18426710"/>
    <w:rsid w:val="1844029F"/>
    <w:rsid w:val="185F003E"/>
    <w:rsid w:val="189DE458"/>
    <w:rsid w:val="18C003E6"/>
    <w:rsid w:val="18C89333"/>
    <w:rsid w:val="18CC852B"/>
    <w:rsid w:val="18D6528D"/>
    <w:rsid w:val="197AEF79"/>
    <w:rsid w:val="197ECB3E"/>
    <w:rsid w:val="1983CAF5"/>
    <w:rsid w:val="19DFC241"/>
    <w:rsid w:val="1A860323"/>
    <w:rsid w:val="1B74ECF4"/>
    <w:rsid w:val="1BB6E6CC"/>
    <w:rsid w:val="1BC05E1A"/>
    <w:rsid w:val="1C4D482F"/>
    <w:rsid w:val="1C833669"/>
    <w:rsid w:val="1CABFA57"/>
    <w:rsid w:val="1CAD78C0"/>
    <w:rsid w:val="1CD701F9"/>
    <w:rsid w:val="1D16176D"/>
    <w:rsid w:val="1D2E19AF"/>
    <w:rsid w:val="1D48D36B"/>
    <w:rsid w:val="1D5EFCF3"/>
    <w:rsid w:val="1D61D5C9"/>
    <w:rsid w:val="1DB6675B"/>
    <w:rsid w:val="1DBCD5B0"/>
    <w:rsid w:val="1E5AC762"/>
    <w:rsid w:val="1E817830"/>
    <w:rsid w:val="1E8236C1"/>
    <w:rsid w:val="1E8C0D89"/>
    <w:rsid w:val="1EEBC5FB"/>
    <w:rsid w:val="1EF7A906"/>
    <w:rsid w:val="1F05657A"/>
    <w:rsid w:val="1F69874C"/>
    <w:rsid w:val="203E1A24"/>
    <w:rsid w:val="20B8F640"/>
    <w:rsid w:val="20E18A71"/>
    <w:rsid w:val="2113E628"/>
    <w:rsid w:val="21BECC48"/>
    <w:rsid w:val="21D99EC2"/>
    <w:rsid w:val="220064C8"/>
    <w:rsid w:val="22141374"/>
    <w:rsid w:val="223E511F"/>
    <w:rsid w:val="226F0C83"/>
    <w:rsid w:val="2345E79E"/>
    <w:rsid w:val="238D4934"/>
    <w:rsid w:val="23BC7950"/>
    <w:rsid w:val="23D51100"/>
    <w:rsid w:val="23E09F8B"/>
    <w:rsid w:val="242B5974"/>
    <w:rsid w:val="245A0B40"/>
    <w:rsid w:val="245DD176"/>
    <w:rsid w:val="248C95D6"/>
    <w:rsid w:val="24913FF9"/>
    <w:rsid w:val="251FC097"/>
    <w:rsid w:val="258A885B"/>
    <w:rsid w:val="25F2A570"/>
    <w:rsid w:val="2610F71D"/>
    <w:rsid w:val="26FBD6EF"/>
    <w:rsid w:val="27070D13"/>
    <w:rsid w:val="274822F1"/>
    <w:rsid w:val="27CF2BAD"/>
    <w:rsid w:val="27D3AED1"/>
    <w:rsid w:val="27EC3BAD"/>
    <w:rsid w:val="28056315"/>
    <w:rsid w:val="281105B5"/>
    <w:rsid w:val="28F377EB"/>
    <w:rsid w:val="2929E3C7"/>
    <w:rsid w:val="2A3D7F5D"/>
    <w:rsid w:val="2A46A8EE"/>
    <w:rsid w:val="2A7C9C30"/>
    <w:rsid w:val="2ABAC8A9"/>
    <w:rsid w:val="2ACDF349"/>
    <w:rsid w:val="2B2F719F"/>
    <w:rsid w:val="2B443B7A"/>
    <w:rsid w:val="2B55BEC1"/>
    <w:rsid w:val="2BCB3C0E"/>
    <w:rsid w:val="2BE2FA9C"/>
    <w:rsid w:val="2BF2FF9B"/>
    <w:rsid w:val="2BFDEFA6"/>
    <w:rsid w:val="2C20A888"/>
    <w:rsid w:val="2C2BA17E"/>
    <w:rsid w:val="2C8253A0"/>
    <w:rsid w:val="2CF7F83E"/>
    <w:rsid w:val="2CF8EB93"/>
    <w:rsid w:val="2D43552B"/>
    <w:rsid w:val="2D9AE51B"/>
    <w:rsid w:val="2DFCCBD9"/>
    <w:rsid w:val="2E36E54D"/>
    <w:rsid w:val="2E459BB8"/>
    <w:rsid w:val="2E5A3DF1"/>
    <w:rsid w:val="2E647A47"/>
    <w:rsid w:val="2E775DBE"/>
    <w:rsid w:val="2E7AC377"/>
    <w:rsid w:val="2EAAB25B"/>
    <w:rsid w:val="2EB793F7"/>
    <w:rsid w:val="2EE9E181"/>
    <w:rsid w:val="2EEC870E"/>
    <w:rsid w:val="2F4F687B"/>
    <w:rsid w:val="2FE160CF"/>
    <w:rsid w:val="304F884F"/>
    <w:rsid w:val="3072D691"/>
    <w:rsid w:val="30A6572C"/>
    <w:rsid w:val="30A7A138"/>
    <w:rsid w:val="30C2DB84"/>
    <w:rsid w:val="31048C16"/>
    <w:rsid w:val="311DC435"/>
    <w:rsid w:val="31833902"/>
    <w:rsid w:val="31909780"/>
    <w:rsid w:val="319B8391"/>
    <w:rsid w:val="31C65823"/>
    <w:rsid w:val="31CE7AC2"/>
    <w:rsid w:val="3219A409"/>
    <w:rsid w:val="3237C1BD"/>
    <w:rsid w:val="328806A1"/>
    <w:rsid w:val="32989A82"/>
    <w:rsid w:val="33798DD7"/>
    <w:rsid w:val="33F4E63D"/>
    <w:rsid w:val="342AA969"/>
    <w:rsid w:val="34372B35"/>
    <w:rsid w:val="3450D484"/>
    <w:rsid w:val="3463D482"/>
    <w:rsid w:val="34646756"/>
    <w:rsid w:val="34818F9F"/>
    <w:rsid w:val="35280815"/>
    <w:rsid w:val="35C1EB9A"/>
    <w:rsid w:val="3618257E"/>
    <w:rsid w:val="36284D88"/>
    <w:rsid w:val="36415C94"/>
    <w:rsid w:val="366D4477"/>
    <w:rsid w:val="368144F9"/>
    <w:rsid w:val="37806F12"/>
    <w:rsid w:val="37E7387A"/>
    <w:rsid w:val="38704D2C"/>
    <w:rsid w:val="3984E233"/>
    <w:rsid w:val="399BF2E0"/>
    <w:rsid w:val="3A27AFDA"/>
    <w:rsid w:val="3A36106B"/>
    <w:rsid w:val="3A3DEC14"/>
    <w:rsid w:val="3A719515"/>
    <w:rsid w:val="3A979840"/>
    <w:rsid w:val="3AB75F34"/>
    <w:rsid w:val="3AE7607C"/>
    <w:rsid w:val="3AEBDB1C"/>
    <w:rsid w:val="3B8DE6EF"/>
    <w:rsid w:val="3C250323"/>
    <w:rsid w:val="3CB3A4F1"/>
    <w:rsid w:val="3CD88BBA"/>
    <w:rsid w:val="3D111821"/>
    <w:rsid w:val="3D12D46B"/>
    <w:rsid w:val="3DDEBBFD"/>
    <w:rsid w:val="3EA52A42"/>
    <w:rsid w:val="3EA83979"/>
    <w:rsid w:val="3EB1E479"/>
    <w:rsid w:val="3EBCA55A"/>
    <w:rsid w:val="3EBE32C0"/>
    <w:rsid w:val="3F0A6396"/>
    <w:rsid w:val="3F17202B"/>
    <w:rsid w:val="3F214AA5"/>
    <w:rsid w:val="3F42FB02"/>
    <w:rsid w:val="409CB2DA"/>
    <w:rsid w:val="41628331"/>
    <w:rsid w:val="41EB9542"/>
    <w:rsid w:val="4228C234"/>
    <w:rsid w:val="42A96FF3"/>
    <w:rsid w:val="42DEE509"/>
    <w:rsid w:val="4335E742"/>
    <w:rsid w:val="4338A8A1"/>
    <w:rsid w:val="43C2D805"/>
    <w:rsid w:val="44023DBF"/>
    <w:rsid w:val="44137895"/>
    <w:rsid w:val="4427F5AC"/>
    <w:rsid w:val="447BD691"/>
    <w:rsid w:val="44A6C0BC"/>
    <w:rsid w:val="44AA457B"/>
    <w:rsid w:val="44AF5C0E"/>
    <w:rsid w:val="44B49DDA"/>
    <w:rsid w:val="44D730B1"/>
    <w:rsid w:val="454457B1"/>
    <w:rsid w:val="4566C8A4"/>
    <w:rsid w:val="45D9C57F"/>
    <w:rsid w:val="461F35B8"/>
    <w:rsid w:val="463D3512"/>
    <w:rsid w:val="4647BA1A"/>
    <w:rsid w:val="46A09A57"/>
    <w:rsid w:val="46AB482F"/>
    <w:rsid w:val="46FCE496"/>
    <w:rsid w:val="46FDEFB1"/>
    <w:rsid w:val="472B7E4C"/>
    <w:rsid w:val="4734F6D6"/>
    <w:rsid w:val="4749DF2F"/>
    <w:rsid w:val="474B09AB"/>
    <w:rsid w:val="4759B851"/>
    <w:rsid w:val="4800819A"/>
    <w:rsid w:val="4825E6BF"/>
    <w:rsid w:val="487B75C1"/>
    <w:rsid w:val="48A471D1"/>
    <w:rsid w:val="48B36042"/>
    <w:rsid w:val="48D88E52"/>
    <w:rsid w:val="493B1CD2"/>
    <w:rsid w:val="49ADC6D3"/>
    <w:rsid w:val="49F18D81"/>
    <w:rsid w:val="4A0366AE"/>
    <w:rsid w:val="4A16E715"/>
    <w:rsid w:val="4A317017"/>
    <w:rsid w:val="4AFB893B"/>
    <w:rsid w:val="4B0B24DA"/>
    <w:rsid w:val="4B4F2C05"/>
    <w:rsid w:val="4B8015C7"/>
    <w:rsid w:val="4B983F6D"/>
    <w:rsid w:val="4BA245ED"/>
    <w:rsid w:val="4C66832F"/>
    <w:rsid w:val="4C7B0786"/>
    <w:rsid w:val="4CE89C31"/>
    <w:rsid w:val="4CE91A79"/>
    <w:rsid w:val="4D54A660"/>
    <w:rsid w:val="4D8F5581"/>
    <w:rsid w:val="4E17894D"/>
    <w:rsid w:val="4E452C78"/>
    <w:rsid w:val="4E50BF9C"/>
    <w:rsid w:val="4E5BFC0B"/>
    <w:rsid w:val="4E63A236"/>
    <w:rsid w:val="4E67BE5A"/>
    <w:rsid w:val="4E8AAC02"/>
    <w:rsid w:val="4EE761C6"/>
    <w:rsid w:val="4F00F7C6"/>
    <w:rsid w:val="5028453B"/>
    <w:rsid w:val="5029383D"/>
    <w:rsid w:val="50B9A5AF"/>
    <w:rsid w:val="50BB22EC"/>
    <w:rsid w:val="50D78154"/>
    <w:rsid w:val="50DB18C1"/>
    <w:rsid w:val="5107882D"/>
    <w:rsid w:val="5153E428"/>
    <w:rsid w:val="51982147"/>
    <w:rsid w:val="51EDAA78"/>
    <w:rsid w:val="522CF17F"/>
    <w:rsid w:val="527D9F98"/>
    <w:rsid w:val="529172E5"/>
    <w:rsid w:val="52A5A5E2"/>
    <w:rsid w:val="52B79657"/>
    <w:rsid w:val="53166173"/>
    <w:rsid w:val="53AB0ADA"/>
    <w:rsid w:val="53C4EC98"/>
    <w:rsid w:val="53CB412C"/>
    <w:rsid w:val="53E2E0FB"/>
    <w:rsid w:val="53FBFC9F"/>
    <w:rsid w:val="540E1235"/>
    <w:rsid w:val="54136E7A"/>
    <w:rsid w:val="5439566F"/>
    <w:rsid w:val="546D2CD7"/>
    <w:rsid w:val="5483DAAE"/>
    <w:rsid w:val="5514B8F8"/>
    <w:rsid w:val="55687D60"/>
    <w:rsid w:val="55694506"/>
    <w:rsid w:val="55B7CBC7"/>
    <w:rsid w:val="55B942CB"/>
    <w:rsid w:val="56446BDE"/>
    <w:rsid w:val="566ED5D3"/>
    <w:rsid w:val="56799C99"/>
    <w:rsid w:val="567EB0FD"/>
    <w:rsid w:val="5701B1E9"/>
    <w:rsid w:val="5706698F"/>
    <w:rsid w:val="5757772F"/>
    <w:rsid w:val="58616564"/>
    <w:rsid w:val="58E42A54"/>
    <w:rsid w:val="58E59DB6"/>
    <w:rsid w:val="598BC040"/>
    <w:rsid w:val="5A04D2BA"/>
    <w:rsid w:val="5A1EA51E"/>
    <w:rsid w:val="5A204098"/>
    <w:rsid w:val="5A9150C7"/>
    <w:rsid w:val="5AA57FA9"/>
    <w:rsid w:val="5AAEAFCD"/>
    <w:rsid w:val="5B0BEAB8"/>
    <w:rsid w:val="5B2FD98C"/>
    <w:rsid w:val="5B86FAC9"/>
    <w:rsid w:val="5BB53666"/>
    <w:rsid w:val="5BC99771"/>
    <w:rsid w:val="5C36D928"/>
    <w:rsid w:val="5C44D233"/>
    <w:rsid w:val="5C7D43C7"/>
    <w:rsid w:val="5CD2D138"/>
    <w:rsid w:val="5CFE44D2"/>
    <w:rsid w:val="5D2F4161"/>
    <w:rsid w:val="5E15C6B2"/>
    <w:rsid w:val="5ED2C6BA"/>
    <w:rsid w:val="5FCB3C87"/>
    <w:rsid w:val="5FE231F2"/>
    <w:rsid w:val="608AF4E6"/>
    <w:rsid w:val="6092DD31"/>
    <w:rsid w:val="60CDB6C0"/>
    <w:rsid w:val="622409DD"/>
    <w:rsid w:val="6255839C"/>
    <w:rsid w:val="62CE6BB0"/>
    <w:rsid w:val="6307620F"/>
    <w:rsid w:val="631AED72"/>
    <w:rsid w:val="633C14F2"/>
    <w:rsid w:val="637E52D7"/>
    <w:rsid w:val="63909648"/>
    <w:rsid w:val="63B2241F"/>
    <w:rsid w:val="640990F0"/>
    <w:rsid w:val="645722CC"/>
    <w:rsid w:val="650A7C90"/>
    <w:rsid w:val="651BE9AE"/>
    <w:rsid w:val="652863FF"/>
    <w:rsid w:val="6555958C"/>
    <w:rsid w:val="65B9A925"/>
    <w:rsid w:val="65DCC38A"/>
    <w:rsid w:val="666B3563"/>
    <w:rsid w:val="6695A7FF"/>
    <w:rsid w:val="66E92D69"/>
    <w:rsid w:val="66FEF534"/>
    <w:rsid w:val="67291D5C"/>
    <w:rsid w:val="67600424"/>
    <w:rsid w:val="67DE1F4C"/>
    <w:rsid w:val="67E8C7A0"/>
    <w:rsid w:val="682F90EC"/>
    <w:rsid w:val="69A5CA83"/>
    <w:rsid w:val="6A0D6A63"/>
    <w:rsid w:val="6A429A6D"/>
    <w:rsid w:val="6A667938"/>
    <w:rsid w:val="6A765349"/>
    <w:rsid w:val="6AAA5F2F"/>
    <w:rsid w:val="6ABB730B"/>
    <w:rsid w:val="6B575A2F"/>
    <w:rsid w:val="6BBC0714"/>
    <w:rsid w:val="6C06E21C"/>
    <w:rsid w:val="6C56F0FA"/>
    <w:rsid w:val="6C8173F9"/>
    <w:rsid w:val="6CA1FD8C"/>
    <w:rsid w:val="6CCFD06E"/>
    <w:rsid w:val="6CDD09D7"/>
    <w:rsid w:val="6D27FB86"/>
    <w:rsid w:val="6D35841F"/>
    <w:rsid w:val="6D40951C"/>
    <w:rsid w:val="6D4729E1"/>
    <w:rsid w:val="6D65874D"/>
    <w:rsid w:val="6D9B1FA5"/>
    <w:rsid w:val="6DD1869B"/>
    <w:rsid w:val="6E1E8C80"/>
    <w:rsid w:val="6E517D86"/>
    <w:rsid w:val="6E5B11FF"/>
    <w:rsid w:val="6F0C7B85"/>
    <w:rsid w:val="6FE937AC"/>
    <w:rsid w:val="71474708"/>
    <w:rsid w:val="71671826"/>
    <w:rsid w:val="71E7D010"/>
    <w:rsid w:val="728F6578"/>
    <w:rsid w:val="729F6E3B"/>
    <w:rsid w:val="72D981D4"/>
    <w:rsid w:val="72FE6C27"/>
    <w:rsid w:val="730633F1"/>
    <w:rsid w:val="73B03069"/>
    <w:rsid w:val="73B9DC09"/>
    <w:rsid w:val="73F05C6F"/>
    <w:rsid w:val="73F1693D"/>
    <w:rsid w:val="74689B9D"/>
    <w:rsid w:val="74A348C7"/>
    <w:rsid w:val="74EFA409"/>
    <w:rsid w:val="751F86FD"/>
    <w:rsid w:val="757D7FE8"/>
    <w:rsid w:val="75B0E694"/>
    <w:rsid w:val="75B7780B"/>
    <w:rsid w:val="76421B2D"/>
    <w:rsid w:val="7676606F"/>
    <w:rsid w:val="76B39643"/>
    <w:rsid w:val="76EA2719"/>
    <w:rsid w:val="7717029F"/>
    <w:rsid w:val="7736D861"/>
    <w:rsid w:val="774B8805"/>
    <w:rsid w:val="7752B3FE"/>
    <w:rsid w:val="77829E77"/>
    <w:rsid w:val="77D5F0B5"/>
    <w:rsid w:val="7827CC5D"/>
    <w:rsid w:val="7866CEFF"/>
    <w:rsid w:val="789B18DB"/>
    <w:rsid w:val="78BFFFBA"/>
    <w:rsid w:val="78D06B21"/>
    <w:rsid w:val="79027F32"/>
    <w:rsid w:val="7952E08B"/>
    <w:rsid w:val="7979B38F"/>
    <w:rsid w:val="79E0A0D1"/>
    <w:rsid w:val="79E3CAF4"/>
    <w:rsid w:val="7A26973D"/>
    <w:rsid w:val="7A26B6B7"/>
    <w:rsid w:val="7ABCA259"/>
    <w:rsid w:val="7AFDEA37"/>
    <w:rsid w:val="7B0B3397"/>
    <w:rsid w:val="7B38D504"/>
    <w:rsid w:val="7BD5AC87"/>
    <w:rsid w:val="7BE2EA89"/>
    <w:rsid w:val="7C57ED1B"/>
    <w:rsid w:val="7C73B381"/>
    <w:rsid w:val="7CCCDE3D"/>
    <w:rsid w:val="7D1A529B"/>
    <w:rsid w:val="7D31894E"/>
    <w:rsid w:val="7D3F735B"/>
    <w:rsid w:val="7D94D29E"/>
    <w:rsid w:val="7DD4A8CC"/>
    <w:rsid w:val="7E11D5C7"/>
    <w:rsid w:val="7E437506"/>
    <w:rsid w:val="7E8F5C61"/>
    <w:rsid w:val="7EC46CE6"/>
    <w:rsid w:val="7EE82D45"/>
    <w:rsid w:val="7F0E4956"/>
    <w:rsid w:val="7F41413D"/>
    <w:rsid w:val="7F443592"/>
    <w:rsid w:val="7F9CE9CF"/>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42D41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STANDARD CPK"/>
    <w:qFormat/>
    <w:rsid w:val="00117FAD"/>
    <w:pPr>
      <w:spacing w:before="120" w:after="120" w:line="276" w:lineRule="auto"/>
      <w:jc w:val="both"/>
    </w:pPr>
    <w:rPr>
      <w:rFonts w:ascii="Raleway" w:hAnsi="Raleway"/>
      <w:sz w:val="22"/>
    </w:rPr>
  </w:style>
  <w:style w:type="paragraph" w:styleId="Nagwek1">
    <w:name w:val="heading 1"/>
    <w:aliases w:val="1HEADING CPK"/>
    <w:basedOn w:val="Normalny"/>
    <w:next w:val="Normalny"/>
    <w:link w:val="Nagwek1Znak"/>
    <w:autoRedefine/>
    <w:uiPriority w:val="9"/>
    <w:qFormat/>
    <w:rsid w:val="00446064"/>
    <w:pPr>
      <w:keepNext/>
      <w:keepLines/>
      <w:numPr>
        <w:numId w:val="7"/>
      </w:numPr>
      <w:spacing w:before="360" w:after="240" w:line="240" w:lineRule="auto"/>
      <w:ind w:left="567" w:hanging="567"/>
      <w:jc w:val="left"/>
      <w:outlineLvl w:val="0"/>
    </w:pPr>
    <w:rPr>
      <w:rFonts w:eastAsiaTheme="majorEastAsia" w:cstheme="majorBidi"/>
      <w:bCs/>
      <w:color w:val="2F5496" w:themeColor="accent1" w:themeShade="BF"/>
      <w:spacing w:val="20"/>
      <w:szCs w:val="32"/>
    </w:rPr>
  </w:style>
  <w:style w:type="paragraph" w:styleId="Nagwek2">
    <w:name w:val="heading 2"/>
    <w:aliases w:val="2HEADING CPK"/>
    <w:basedOn w:val="2HEADINGCPK"/>
    <w:next w:val="Normalny"/>
    <w:link w:val="Nagwek2Znak"/>
    <w:autoRedefine/>
    <w:uiPriority w:val="9"/>
    <w:unhideWhenUsed/>
    <w:qFormat/>
    <w:rsid w:val="00117FAD"/>
    <w:pPr>
      <w:keepNext/>
      <w:keepLines/>
      <w:numPr>
        <w:numId w:val="7"/>
      </w:numPr>
      <w:jc w:val="left"/>
      <w:outlineLvl w:val="1"/>
    </w:pPr>
    <w:rPr>
      <w:rFonts w:ascii="Raleway" w:eastAsiaTheme="majorEastAsia" w:hAnsi="Raleway" w:cstheme="majorBidi"/>
      <w:color w:val="2F5496" w:themeColor="accent1" w:themeShade="BF"/>
      <w:szCs w:val="26"/>
      <w:lang w:val="pl-PL"/>
    </w:rPr>
  </w:style>
  <w:style w:type="paragraph" w:styleId="Nagwek3">
    <w:name w:val="heading 3"/>
    <w:aliases w:val="3HEADING CPK"/>
    <w:basedOn w:val="2HEADINGCPK"/>
    <w:next w:val="Normalny"/>
    <w:link w:val="Nagwek3Znak"/>
    <w:autoRedefine/>
    <w:uiPriority w:val="9"/>
    <w:unhideWhenUsed/>
    <w:qFormat/>
    <w:rsid w:val="007D0280"/>
    <w:pPr>
      <w:keepNext/>
      <w:keepLines/>
      <w:numPr>
        <w:ilvl w:val="2"/>
        <w:numId w:val="7"/>
      </w:numPr>
      <w:spacing w:before="200" w:after="0" w:line="259" w:lineRule="auto"/>
      <w:jc w:val="left"/>
      <w:outlineLvl w:val="2"/>
    </w:pPr>
    <w:rPr>
      <w:rFonts w:eastAsiaTheme="majorEastAsia" w:cs="Arial"/>
      <w:color w:val="2F5496" w:themeColor="accent1" w:themeShade="BF"/>
      <w:sz w:val="20"/>
      <w:szCs w:val="28"/>
      <w:lang w:val="pl-PL"/>
    </w:rPr>
  </w:style>
  <w:style w:type="paragraph" w:styleId="Nagwek4">
    <w:name w:val="heading 4"/>
    <w:aliases w:val="4HEADING CPK"/>
    <w:basedOn w:val="Normalny"/>
    <w:next w:val="Normalny"/>
    <w:link w:val="Nagwek4Znak"/>
    <w:autoRedefine/>
    <w:uiPriority w:val="9"/>
    <w:unhideWhenUsed/>
    <w:qFormat/>
    <w:rsid w:val="0058718F"/>
    <w:pPr>
      <w:keepNext/>
      <w:keepLines/>
      <w:numPr>
        <w:ilvl w:val="3"/>
        <w:numId w:val="7"/>
      </w:numPr>
      <w:spacing w:before="240" w:after="240" w:line="240" w:lineRule="auto"/>
      <w:jc w:val="left"/>
      <w:outlineLvl w:val="3"/>
    </w:pPr>
    <w:rPr>
      <w:rFonts w:asciiTheme="majorHAnsi" w:eastAsiaTheme="majorEastAsia" w:hAnsiTheme="majorHAnsi" w:cstheme="majorBidi"/>
      <w:bCs/>
      <w:iCs/>
      <w:color w:val="2F5496" w:themeColor="accent1" w:themeShade="BF"/>
      <w:spacing w:val="20"/>
      <w:sz w:val="20"/>
      <w:szCs w:val="22"/>
    </w:rPr>
  </w:style>
  <w:style w:type="paragraph" w:styleId="Nagwek5">
    <w:name w:val="heading 5"/>
    <w:aliases w:val="5HEADING CPK"/>
    <w:basedOn w:val="Normalny"/>
    <w:next w:val="Normalny"/>
    <w:link w:val="Nagwek5Znak"/>
    <w:autoRedefine/>
    <w:uiPriority w:val="9"/>
    <w:unhideWhenUsed/>
    <w:qFormat/>
    <w:rsid w:val="00843D32"/>
    <w:pPr>
      <w:keepNext/>
      <w:keepLines/>
      <w:numPr>
        <w:ilvl w:val="4"/>
        <w:numId w:val="7"/>
      </w:numPr>
      <w:spacing w:before="240" w:after="240" w:line="240" w:lineRule="auto"/>
      <w:jc w:val="left"/>
      <w:outlineLvl w:val="4"/>
    </w:pPr>
    <w:rPr>
      <w:rFonts w:ascii="Calibri Light" w:eastAsiaTheme="majorEastAsia" w:hAnsi="Calibri Light" w:cstheme="majorBidi"/>
      <w:bCs/>
      <w:color w:val="2F5496" w:themeColor="accent1" w:themeShade="BF"/>
      <w:spacing w:val="20"/>
      <w:sz w:val="20"/>
      <w:szCs w:val="52"/>
    </w:rPr>
  </w:style>
  <w:style w:type="paragraph" w:styleId="Nagwek6">
    <w:name w:val="heading 6"/>
    <w:aliases w:val="6HEADING CPK"/>
    <w:basedOn w:val="Normalny"/>
    <w:next w:val="Normalny"/>
    <w:link w:val="Nagwek6Znak"/>
    <w:autoRedefine/>
    <w:uiPriority w:val="9"/>
    <w:unhideWhenUsed/>
    <w:qFormat/>
    <w:rsid w:val="00843D32"/>
    <w:pPr>
      <w:keepNext/>
      <w:keepLines/>
      <w:numPr>
        <w:ilvl w:val="5"/>
        <w:numId w:val="7"/>
      </w:numPr>
      <w:outlineLvl w:val="5"/>
    </w:pPr>
    <w:rPr>
      <w:rFonts w:ascii="Calibri Light" w:eastAsiaTheme="majorEastAsia" w:hAnsi="Calibri Light" w:cstheme="majorBidi"/>
      <w:color w:val="2F5496" w:themeColor="accent1" w:themeShade="BF"/>
      <w:sz w:val="20"/>
    </w:rPr>
  </w:style>
  <w:style w:type="paragraph" w:styleId="Nagwek7">
    <w:name w:val="heading 7"/>
    <w:basedOn w:val="Normalny"/>
    <w:next w:val="Normalny"/>
    <w:link w:val="Nagwek7Znak"/>
    <w:autoRedefine/>
    <w:uiPriority w:val="9"/>
    <w:unhideWhenUsed/>
    <w:qFormat/>
    <w:rsid w:val="00843D32"/>
    <w:pPr>
      <w:keepNext/>
      <w:keepLines/>
      <w:numPr>
        <w:ilvl w:val="6"/>
        <w:numId w:val="7"/>
      </w:numPr>
      <w:spacing w:before="40" w:after="0"/>
      <w:outlineLvl w:val="6"/>
    </w:pPr>
    <w:rPr>
      <w:rFonts w:asciiTheme="majorHAnsi" w:eastAsiaTheme="majorEastAsia" w:hAnsiTheme="majorHAnsi" w:cstheme="majorBidi"/>
      <w:iCs/>
      <w:color w:val="284897"/>
      <w:sz w:val="20"/>
    </w:rPr>
  </w:style>
  <w:style w:type="paragraph" w:styleId="Nagwek8">
    <w:name w:val="heading 8"/>
    <w:basedOn w:val="Normalny"/>
    <w:next w:val="Normalny"/>
    <w:link w:val="Nagwek8Znak"/>
    <w:autoRedefine/>
    <w:uiPriority w:val="9"/>
    <w:unhideWhenUsed/>
    <w:qFormat/>
    <w:rsid w:val="00843D32"/>
    <w:pPr>
      <w:keepNext/>
      <w:keepLines/>
      <w:numPr>
        <w:ilvl w:val="7"/>
        <w:numId w:val="7"/>
      </w:numPr>
      <w:spacing w:before="40" w:after="0"/>
      <w:outlineLvl w:val="7"/>
    </w:pPr>
    <w:rPr>
      <w:rFonts w:asciiTheme="majorHAnsi" w:eastAsiaTheme="majorEastAsia" w:hAnsiTheme="majorHAnsi" w:cstheme="majorBidi"/>
      <w:color w:val="000000" w:themeColor="text1"/>
      <w:sz w:val="20"/>
      <w:szCs w:val="21"/>
    </w:rPr>
  </w:style>
  <w:style w:type="paragraph" w:styleId="Nagwek9">
    <w:name w:val="heading 9"/>
    <w:basedOn w:val="Normalny"/>
    <w:next w:val="Normalny"/>
    <w:link w:val="Nagwek9Znak"/>
    <w:uiPriority w:val="9"/>
    <w:unhideWhenUsed/>
    <w:rsid w:val="00A2426F"/>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1HEADING CPK Znak"/>
    <w:basedOn w:val="Domylnaczcionkaakapitu"/>
    <w:link w:val="Nagwek1"/>
    <w:uiPriority w:val="9"/>
    <w:rsid w:val="00446064"/>
    <w:rPr>
      <w:rFonts w:ascii="Raleway" w:eastAsiaTheme="majorEastAsia" w:hAnsi="Raleway" w:cstheme="majorBidi"/>
      <w:bCs/>
      <w:color w:val="2F5496" w:themeColor="accent1" w:themeShade="BF"/>
      <w:spacing w:val="20"/>
      <w:sz w:val="22"/>
      <w:szCs w:val="32"/>
    </w:rPr>
  </w:style>
  <w:style w:type="character" w:customStyle="1" w:styleId="Nagwek2Znak">
    <w:name w:val="Nagłówek 2 Znak"/>
    <w:aliases w:val="2HEADING CPK Znak"/>
    <w:basedOn w:val="Domylnaczcionkaakapitu"/>
    <w:link w:val="Nagwek2"/>
    <w:uiPriority w:val="9"/>
    <w:rsid w:val="00117FAD"/>
    <w:rPr>
      <w:rFonts w:ascii="Raleway" w:eastAsiaTheme="majorEastAsia" w:hAnsi="Raleway" w:cstheme="majorBidi"/>
      <w:bCs/>
      <w:color w:val="2F5496" w:themeColor="accent1" w:themeShade="BF"/>
      <w:spacing w:val="20"/>
      <w:sz w:val="22"/>
      <w:szCs w:val="26"/>
    </w:rPr>
  </w:style>
  <w:style w:type="character" w:customStyle="1" w:styleId="Nagwek3Znak">
    <w:name w:val="Nagłówek 3 Znak"/>
    <w:aliases w:val="3HEADING CPK Znak"/>
    <w:basedOn w:val="Domylnaczcionkaakapitu"/>
    <w:link w:val="Nagwek3"/>
    <w:uiPriority w:val="9"/>
    <w:rsid w:val="007D0280"/>
    <w:rPr>
      <w:rFonts w:asciiTheme="majorHAnsi" w:eastAsiaTheme="majorEastAsia" w:hAnsiTheme="majorHAnsi" w:cs="Arial"/>
      <w:bCs/>
      <w:color w:val="2F5496" w:themeColor="accent1" w:themeShade="BF"/>
      <w:spacing w:val="20"/>
      <w:sz w:val="20"/>
      <w:szCs w:val="28"/>
    </w:rPr>
  </w:style>
  <w:style w:type="paragraph" w:styleId="Nagwek">
    <w:name w:val="header"/>
    <w:basedOn w:val="Normalny"/>
    <w:link w:val="NagwekZnak"/>
    <w:uiPriority w:val="99"/>
    <w:unhideWhenUsed/>
    <w:rsid w:val="006E23C8"/>
    <w:pPr>
      <w:tabs>
        <w:tab w:val="center" w:pos="4703"/>
        <w:tab w:val="right" w:pos="9406"/>
      </w:tabs>
    </w:pPr>
  </w:style>
  <w:style w:type="character" w:customStyle="1" w:styleId="NagwekZnak">
    <w:name w:val="Nagłówek Znak"/>
    <w:basedOn w:val="Domylnaczcionkaakapitu"/>
    <w:link w:val="Nagwek"/>
    <w:uiPriority w:val="99"/>
    <w:rsid w:val="006E23C8"/>
  </w:style>
  <w:style w:type="paragraph" w:styleId="Stopka">
    <w:name w:val="footer"/>
    <w:basedOn w:val="Normalny"/>
    <w:link w:val="StopkaZnak"/>
    <w:uiPriority w:val="99"/>
    <w:unhideWhenUsed/>
    <w:rsid w:val="006E23C8"/>
    <w:pPr>
      <w:tabs>
        <w:tab w:val="center" w:pos="4703"/>
        <w:tab w:val="right" w:pos="9406"/>
      </w:tabs>
    </w:pPr>
  </w:style>
  <w:style w:type="character" w:customStyle="1" w:styleId="StopkaZnak">
    <w:name w:val="Stopka Znak"/>
    <w:basedOn w:val="Domylnaczcionkaakapitu"/>
    <w:link w:val="Stopka"/>
    <w:uiPriority w:val="99"/>
    <w:rsid w:val="006E23C8"/>
  </w:style>
  <w:style w:type="paragraph" w:styleId="Bezodstpw">
    <w:name w:val="No Spacing"/>
    <w:link w:val="BezodstpwZnak"/>
    <w:uiPriority w:val="1"/>
    <w:qFormat/>
    <w:rsid w:val="00BD6F6F"/>
    <w:rPr>
      <w:rFonts w:eastAsiaTheme="minorEastAsia"/>
      <w:sz w:val="22"/>
      <w:szCs w:val="22"/>
      <w:lang w:eastAsia="zh-CN"/>
    </w:rPr>
  </w:style>
  <w:style w:type="character" w:customStyle="1" w:styleId="BezodstpwZnak">
    <w:name w:val="Bez odstępów Znak"/>
    <w:basedOn w:val="Domylnaczcionkaakapitu"/>
    <w:link w:val="Bezodstpw"/>
    <w:uiPriority w:val="1"/>
    <w:rsid w:val="00BD6F6F"/>
    <w:rPr>
      <w:rFonts w:eastAsiaTheme="minorEastAsia"/>
      <w:sz w:val="22"/>
      <w:szCs w:val="22"/>
      <w:lang w:eastAsia="zh-CN"/>
    </w:rPr>
  </w:style>
  <w:style w:type="paragraph" w:styleId="Listapunktowana">
    <w:name w:val="List Bullet"/>
    <w:basedOn w:val="Normalny"/>
    <w:unhideWhenUsed/>
    <w:rsid w:val="00006D4B"/>
    <w:pPr>
      <w:numPr>
        <w:numId w:val="1"/>
      </w:numPr>
      <w:spacing w:after="160" w:line="259" w:lineRule="auto"/>
      <w:contextualSpacing/>
    </w:pPr>
    <w:rPr>
      <w:szCs w:val="22"/>
      <w:lang w:val="en-GB"/>
    </w:rPr>
  </w:style>
  <w:style w:type="table" w:styleId="Tabelasiatki1jasna">
    <w:name w:val="Grid Table 1 Light"/>
    <w:basedOn w:val="Standardowy"/>
    <w:uiPriority w:val="46"/>
    <w:rsid w:val="00006D4B"/>
    <w:rPr>
      <w:sz w:val="22"/>
      <w:szCs w:val="22"/>
      <w:lang w:val="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kapitzlist">
    <w:name w:val="List Paragraph"/>
    <w:aliases w:val="LISTED PARAGRAPH CPK,LISTA PUNTKOWANA CPK,Styl 1"/>
    <w:basedOn w:val="Normalny"/>
    <w:link w:val="AkapitzlistZnak"/>
    <w:uiPriority w:val="34"/>
    <w:qFormat/>
    <w:rsid w:val="0008115E"/>
    <w:pPr>
      <w:spacing w:after="160" w:line="264" w:lineRule="auto"/>
      <w:contextualSpacing/>
    </w:pPr>
    <w:rPr>
      <w:szCs w:val="22"/>
      <w:lang w:val="en-GB"/>
    </w:rPr>
  </w:style>
  <w:style w:type="paragraph" w:styleId="Tekstdymka">
    <w:name w:val="Balloon Text"/>
    <w:basedOn w:val="Normalny"/>
    <w:link w:val="TekstdymkaZnak"/>
    <w:uiPriority w:val="99"/>
    <w:semiHidden/>
    <w:unhideWhenUsed/>
    <w:rsid w:val="004F5F0A"/>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4F5F0A"/>
    <w:rPr>
      <w:rFonts w:ascii="Times New Roman" w:hAnsi="Times New Roman" w:cs="Times New Roman"/>
      <w:sz w:val="18"/>
      <w:szCs w:val="18"/>
    </w:rPr>
  </w:style>
  <w:style w:type="table" w:styleId="Tabela-Siatka">
    <w:name w:val="Table Grid"/>
    <w:aliases w:val="Table Definitions Grid,Deloitte Table Grid,Table Definitions Grid1,Deloitte,Table Definitions Grid2,Table Definitions Grid11,Table Definitions Grid3,Table Definitions Grid12"/>
    <w:basedOn w:val="Standardowy"/>
    <w:rsid w:val="00B866E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tblStylePr w:type="firstCol">
      <w:pPr>
        <w:jc w:val="left"/>
      </w:pPr>
    </w:tblStylePr>
  </w:style>
  <w:style w:type="paragraph" w:customStyle="1" w:styleId="2HEADINGCPK">
    <w:name w:val="2 HEADING CPK"/>
    <w:basedOn w:val="Normalny"/>
    <w:next w:val="Normalny"/>
    <w:link w:val="2HEADINGCPKZnak"/>
    <w:rsid w:val="004530C3"/>
    <w:pPr>
      <w:numPr>
        <w:ilvl w:val="1"/>
        <w:numId w:val="3"/>
      </w:numPr>
      <w:spacing w:before="240" w:after="240"/>
    </w:pPr>
    <w:rPr>
      <w:rFonts w:asciiTheme="majorHAnsi" w:hAnsiTheme="majorHAnsi"/>
      <w:bCs/>
      <w:color w:val="000000" w:themeColor="text1"/>
      <w:spacing w:val="20"/>
      <w:szCs w:val="52"/>
      <w:lang w:val="en-US"/>
    </w:rPr>
  </w:style>
  <w:style w:type="character" w:customStyle="1" w:styleId="2HEADINGCPKZnak">
    <w:name w:val="2 HEADING CPK Znak"/>
    <w:basedOn w:val="Domylnaczcionkaakapitu"/>
    <w:link w:val="2HEADINGCPK"/>
    <w:rsid w:val="004530C3"/>
    <w:rPr>
      <w:rFonts w:asciiTheme="majorHAnsi" w:hAnsiTheme="majorHAnsi"/>
      <w:bCs/>
      <w:color w:val="000000" w:themeColor="text1"/>
      <w:spacing w:val="20"/>
      <w:sz w:val="22"/>
      <w:szCs w:val="52"/>
      <w:lang w:val="en-US"/>
    </w:rPr>
  </w:style>
  <w:style w:type="paragraph" w:styleId="Spistreci1">
    <w:name w:val="toc 1"/>
    <w:aliases w:val="TABLE OF CONTENTS CPK"/>
    <w:basedOn w:val="Normalny"/>
    <w:next w:val="Normalny"/>
    <w:autoRedefine/>
    <w:uiPriority w:val="39"/>
    <w:unhideWhenUsed/>
    <w:rsid w:val="00605E67"/>
    <w:pPr>
      <w:tabs>
        <w:tab w:val="left" w:pos="567"/>
        <w:tab w:val="right" w:leader="dot" w:pos="11039"/>
      </w:tabs>
      <w:spacing w:after="100"/>
      <w:ind w:left="567" w:hanging="567"/>
    </w:pPr>
    <w:rPr>
      <w:rFonts w:eastAsiaTheme="minorEastAsia"/>
      <w:noProof/>
      <w:szCs w:val="22"/>
      <w:lang w:eastAsia="pl-PL"/>
    </w:rPr>
  </w:style>
  <w:style w:type="paragraph" w:styleId="Spistreci2">
    <w:name w:val="toc 2"/>
    <w:basedOn w:val="Normalny"/>
    <w:next w:val="Normalny"/>
    <w:autoRedefine/>
    <w:uiPriority w:val="39"/>
    <w:unhideWhenUsed/>
    <w:rsid w:val="0019703F"/>
    <w:pPr>
      <w:tabs>
        <w:tab w:val="left" w:pos="709"/>
        <w:tab w:val="right" w:leader="dot" w:pos="11039"/>
      </w:tabs>
      <w:spacing w:after="100"/>
    </w:pPr>
    <w:rPr>
      <w:noProof/>
    </w:rPr>
  </w:style>
  <w:style w:type="paragraph" w:styleId="Spistreci3">
    <w:name w:val="toc 3"/>
    <w:basedOn w:val="Normalny"/>
    <w:next w:val="Normalny"/>
    <w:autoRedefine/>
    <w:uiPriority w:val="39"/>
    <w:unhideWhenUsed/>
    <w:rsid w:val="00EE5809"/>
    <w:pPr>
      <w:tabs>
        <w:tab w:val="right" w:leader="dot" w:pos="11039"/>
      </w:tabs>
      <w:spacing w:after="100"/>
      <w:ind w:left="1418" w:hanging="709"/>
    </w:pPr>
    <w:rPr>
      <w:noProof/>
    </w:rPr>
  </w:style>
  <w:style w:type="paragraph" w:styleId="Spistreci4">
    <w:name w:val="toc 4"/>
    <w:basedOn w:val="Normalny"/>
    <w:next w:val="Normalny"/>
    <w:autoRedefine/>
    <w:uiPriority w:val="39"/>
    <w:unhideWhenUsed/>
    <w:rsid w:val="008E0885"/>
    <w:pPr>
      <w:tabs>
        <w:tab w:val="left" w:pos="1560"/>
        <w:tab w:val="right" w:leader="dot" w:pos="11039"/>
      </w:tabs>
      <w:spacing w:after="100"/>
      <w:ind w:left="1560" w:hanging="851"/>
    </w:pPr>
  </w:style>
  <w:style w:type="character" w:styleId="Hipercze">
    <w:name w:val="Hyperlink"/>
    <w:basedOn w:val="Domylnaczcionkaakapitu"/>
    <w:uiPriority w:val="99"/>
    <w:unhideWhenUsed/>
    <w:rsid w:val="009B536E"/>
    <w:rPr>
      <w:color w:val="0563C1" w:themeColor="hyperlink"/>
      <w:u w:val="single"/>
    </w:rPr>
  </w:style>
  <w:style w:type="paragraph" w:styleId="Legenda">
    <w:name w:val="caption"/>
    <w:aliases w:val="LEGEND CPK"/>
    <w:basedOn w:val="Normalny"/>
    <w:next w:val="Normalny"/>
    <w:uiPriority w:val="35"/>
    <w:unhideWhenUsed/>
    <w:qFormat/>
    <w:rsid w:val="005C77A8"/>
    <w:pPr>
      <w:spacing w:after="200"/>
    </w:pPr>
    <w:rPr>
      <w:i/>
      <w:iCs/>
      <w:color w:val="1B487F"/>
      <w:sz w:val="18"/>
      <w:szCs w:val="18"/>
    </w:rPr>
  </w:style>
  <w:style w:type="paragraph" w:styleId="Spisilustracji">
    <w:name w:val="table of figures"/>
    <w:basedOn w:val="Normalny"/>
    <w:next w:val="Normalny"/>
    <w:uiPriority w:val="99"/>
    <w:unhideWhenUsed/>
    <w:rsid w:val="009A0A14"/>
  </w:style>
  <w:style w:type="paragraph" w:styleId="Tekstprzypisukocowego">
    <w:name w:val="endnote text"/>
    <w:basedOn w:val="Normalny"/>
    <w:link w:val="TekstprzypisukocowegoZnak"/>
    <w:uiPriority w:val="99"/>
    <w:semiHidden/>
    <w:unhideWhenUsed/>
    <w:rsid w:val="001B0DE7"/>
    <w:rPr>
      <w:szCs w:val="20"/>
    </w:rPr>
  </w:style>
  <w:style w:type="character" w:customStyle="1" w:styleId="TekstprzypisukocowegoZnak">
    <w:name w:val="Tekst przypisu końcowego Znak"/>
    <w:basedOn w:val="Domylnaczcionkaakapitu"/>
    <w:link w:val="Tekstprzypisukocowego"/>
    <w:uiPriority w:val="99"/>
    <w:semiHidden/>
    <w:rsid w:val="001B0DE7"/>
    <w:rPr>
      <w:sz w:val="20"/>
      <w:szCs w:val="20"/>
    </w:rPr>
  </w:style>
  <w:style w:type="character" w:styleId="Odwoanieprzypisukocowego">
    <w:name w:val="endnote reference"/>
    <w:basedOn w:val="Domylnaczcionkaakapitu"/>
    <w:uiPriority w:val="99"/>
    <w:semiHidden/>
    <w:unhideWhenUsed/>
    <w:rsid w:val="001B0DE7"/>
    <w:rPr>
      <w:vertAlign w:val="superscript"/>
    </w:rPr>
  </w:style>
  <w:style w:type="table" w:styleId="Tabelasiatki4akcent3">
    <w:name w:val="Grid Table 4 Accent 3"/>
    <w:basedOn w:val="Standardowy"/>
    <w:uiPriority w:val="49"/>
    <w:rsid w:val="000F322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Nierozpoznanawzmianka1">
    <w:name w:val="Nierozpoznana wzmianka1"/>
    <w:basedOn w:val="Domylnaczcionkaakapitu"/>
    <w:uiPriority w:val="99"/>
    <w:unhideWhenUsed/>
    <w:rsid w:val="006B3451"/>
    <w:rPr>
      <w:color w:val="605E5C"/>
      <w:shd w:val="clear" w:color="auto" w:fill="E1DFDD"/>
    </w:rPr>
  </w:style>
  <w:style w:type="paragraph" w:styleId="Spistreci5">
    <w:name w:val="toc 5"/>
    <w:basedOn w:val="Normalny"/>
    <w:next w:val="Normalny"/>
    <w:autoRedefine/>
    <w:uiPriority w:val="39"/>
    <w:unhideWhenUsed/>
    <w:rsid w:val="008E0885"/>
    <w:pPr>
      <w:tabs>
        <w:tab w:val="left" w:pos="1880"/>
        <w:tab w:val="right" w:leader="dot" w:pos="9736"/>
      </w:tabs>
      <w:spacing w:after="100" w:line="259" w:lineRule="auto"/>
      <w:ind w:left="1843" w:hanging="964"/>
    </w:pPr>
    <w:rPr>
      <w:rFonts w:eastAsiaTheme="minorEastAsia"/>
      <w:szCs w:val="22"/>
      <w:lang w:eastAsia="pl-PL"/>
    </w:rPr>
  </w:style>
  <w:style w:type="paragraph" w:styleId="Spistreci6">
    <w:name w:val="toc 6"/>
    <w:basedOn w:val="Normalny"/>
    <w:next w:val="Normalny"/>
    <w:autoRedefine/>
    <w:uiPriority w:val="39"/>
    <w:unhideWhenUsed/>
    <w:rsid w:val="008E0885"/>
    <w:pPr>
      <w:spacing w:after="100" w:line="259" w:lineRule="auto"/>
      <w:ind w:left="1100"/>
    </w:pPr>
    <w:rPr>
      <w:rFonts w:eastAsiaTheme="minorEastAsia"/>
      <w:szCs w:val="22"/>
      <w:lang w:eastAsia="pl-PL"/>
    </w:rPr>
  </w:style>
  <w:style w:type="paragraph" w:styleId="Spistreci7">
    <w:name w:val="toc 7"/>
    <w:basedOn w:val="Normalny"/>
    <w:next w:val="Normalny"/>
    <w:autoRedefine/>
    <w:uiPriority w:val="39"/>
    <w:unhideWhenUsed/>
    <w:rsid w:val="006366EB"/>
    <w:pPr>
      <w:spacing w:after="100" w:line="259" w:lineRule="auto"/>
      <w:ind w:left="1320"/>
    </w:pPr>
    <w:rPr>
      <w:rFonts w:eastAsiaTheme="minorEastAsia"/>
      <w:szCs w:val="22"/>
      <w:lang w:eastAsia="pl-PL"/>
    </w:rPr>
  </w:style>
  <w:style w:type="paragraph" w:styleId="Spistreci8">
    <w:name w:val="toc 8"/>
    <w:basedOn w:val="Normalny"/>
    <w:next w:val="Normalny"/>
    <w:autoRedefine/>
    <w:uiPriority w:val="39"/>
    <w:unhideWhenUsed/>
    <w:rsid w:val="006366EB"/>
    <w:pPr>
      <w:spacing w:after="100" w:line="259" w:lineRule="auto"/>
      <w:ind w:left="1540"/>
    </w:pPr>
    <w:rPr>
      <w:rFonts w:eastAsiaTheme="minorEastAsia"/>
      <w:szCs w:val="22"/>
      <w:lang w:eastAsia="pl-PL"/>
    </w:rPr>
  </w:style>
  <w:style w:type="character" w:customStyle="1" w:styleId="Nagwek4Znak">
    <w:name w:val="Nagłówek 4 Znak"/>
    <w:aliases w:val="4HEADING CPK Znak"/>
    <w:basedOn w:val="Domylnaczcionkaakapitu"/>
    <w:link w:val="Nagwek4"/>
    <w:uiPriority w:val="9"/>
    <w:rsid w:val="006833F2"/>
    <w:rPr>
      <w:rFonts w:asciiTheme="majorHAnsi" w:eastAsiaTheme="majorEastAsia" w:hAnsiTheme="majorHAnsi" w:cstheme="majorBidi"/>
      <w:bCs/>
      <w:iCs/>
      <w:color w:val="2F5496" w:themeColor="accent1" w:themeShade="BF"/>
      <w:spacing w:val="20"/>
      <w:sz w:val="20"/>
      <w:szCs w:val="22"/>
    </w:rPr>
  </w:style>
  <w:style w:type="table" w:styleId="Tabelasiatki5ciemnaakcent6">
    <w:name w:val="Grid Table 5 Dark Accent 6"/>
    <w:basedOn w:val="Standardowy"/>
    <w:uiPriority w:val="50"/>
    <w:rsid w:val="00026CD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HTML-wstpniesformatowany">
    <w:name w:val="HTML Preformatted"/>
    <w:basedOn w:val="Normalny"/>
    <w:link w:val="HTML-wstpniesformatowanyZnak"/>
    <w:uiPriority w:val="99"/>
    <w:semiHidden/>
    <w:unhideWhenUsed/>
    <w:rsid w:val="00AA19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eastAsia="pl-PL"/>
    </w:rPr>
  </w:style>
  <w:style w:type="character" w:customStyle="1" w:styleId="HTML-wstpniesformatowanyZnak">
    <w:name w:val="HTML - wstępnie sformatowany Znak"/>
    <w:basedOn w:val="Domylnaczcionkaakapitu"/>
    <w:link w:val="HTML-wstpniesformatowany"/>
    <w:uiPriority w:val="99"/>
    <w:semiHidden/>
    <w:rsid w:val="00AA19B0"/>
    <w:rPr>
      <w:rFonts w:ascii="Courier New" w:eastAsia="Times New Roman" w:hAnsi="Courier New" w:cs="Courier New"/>
      <w:sz w:val="20"/>
      <w:szCs w:val="20"/>
      <w:lang w:eastAsia="pl-PL"/>
    </w:rPr>
  </w:style>
  <w:style w:type="paragraph" w:customStyle="1" w:styleId="Default">
    <w:name w:val="Default"/>
    <w:rsid w:val="00776B1A"/>
    <w:pPr>
      <w:autoSpaceDE w:val="0"/>
      <w:autoSpaceDN w:val="0"/>
      <w:adjustRightInd w:val="0"/>
    </w:pPr>
    <w:rPr>
      <w:rFonts w:ascii="Calibri" w:hAnsi="Calibri" w:cs="Calibri"/>
      <w:color w:val="000000"/>
      <w:lang w:val="en-US"/>
    </w:rPr>
  </w:style>
  <w:style w:type="paragraph" w:styleId="Tytu">
    <w:name w:val="Title"/>
    <w:aliases w:val="MAIN TITLE CPK"/>
    <w:basedOn w:val="Normalny"/>
    <w:next w:val="Normalny"/>
    <w:link w:val="TytuZnak"/>
    <w:uiPriority w:val="10"/>
    <w:qFormat/>
    <w:rsid w:val="00663A3E"/>
    <w:pPr>
      <w:spacing w:after="240" w:line="360" w:lineRule="auto"/>
      <w:contextualSpacing/>
      <w:jc w:val="right"/>
    </w:pPr>
    <w:rPr>
      <w:rFonts w:ascii="Arial Nova Light" w:eastAsiaTheme="majorEastAsia" w:hAnsi="Arial Nova Light" w:cstheme="majorBidi"/>
      <w:color w:val="1B487F"/>
      <w:spacing w:val="10"/>
      <w:kern w:val="28"/>
      <w:sz w:val="56"/>
      <w:szCs w:val="56"/>
    </w:rPr>
  </w:style>
  <w:style w:type="character" w:customStyle="1" w:styleId="TytuZnak">
    <w:name w:val="Tytuł Znak"/>
    <w:aliases w:val="MAIN TITLE CPK Znak"/>
    <w:basedOn w:val="Domylnaczcionkaakapitu"/>
    <w:link w:val="Tytu"/>
    <w:uiPriority w:val="10"/>
    <w:rsid w:val="00663A3E"/>
    <w:rPr>
      <w:rFonts w:ascii="Arial Nova Light" w:eastAsiaTheme="majorEastAsia" w:hAnsi="Arial Nova Light" w:cstheme="majorBidi"/>
      <w:color w:val="1B487F"/>
      <w:spacing w:val="10"/>
      <w:kern w:val="28"/>
      <w:sz w:val="56"/>
      <w:szCs w:val="56"/>
    </w:rPr>
  </w:style>
  <w:style w:type="paragraph" w:styleId="Podtytu">
    <w:name w:val="Subtitle"/>
    <w:aliases w:val="SUBTITLE CPK"/>
    <w:basedOn w:val="Tytu"/>
    <w:next w:val="Normalny"/>
    <w:link w:val="PodtytuZnak"/>
    <w:uiPriority w:val="11"/>
    <w:qFormat/>
    <w:rsid w:val="00663A3E"/>
    <w:pPr>
      <w:numPr>
        <w:ilvl w:val="1"/>
      </w:numPr>
    </w:pPr>
    <w:rPr>
      <w:rFonts w:eastAsiaTheme="minorEastAsia"/>
      <w:spacing w:val="15"/>
      <w:sz w:val="48"/>
      <w:szCs w:val="22"/>
    </w:rPr>
  </w:style>
  <w:style w:type="character" w:customStyle="1" w:styleId="PodtytuZnak">
    <w:name w:val="Podtytuł Znak"/>
    <w:aliases w:val="SUBTITLE CPK Znak"/>
    <w:basedOn w:val="Domylnaczcionkaakapitu"/>
    <w:link w:val="Podtytu"/>
    <w:uiPriority w:val="11"/>
    <w:rsid w:val="00663A3E"/>
    <w:rPr>
      <w:rFonts w:ascii="Arial Nova Light" w:eastAsiaTheme="minorEastAsia" w:hAnsi="Arial Nova Light" w:cstheme="majorBidi"/>
      <w:color w:val="1B487F"/>
      <w:spacing w:val="15"/>
      <w:kern w:val="28"/>
      <w:sz w:val="48"/>
      <w:szCs w:val="22"/>
    </w:rPr>
  </w:style>
  <w:style w:type="character" w:styleId="Wyrnieniedelikatne">
    <w:name w:val="Subtle Emphasis"/>
    <w:aliases w:val="HIGHLIGHT CPK"/>
    <w:basedOn w:val="Domylnaczcionkaakapitu"/>
    <w:uiPriority w:val="19"/>
    <w:qFormat/>
    <w:rsid w:val="001754FF"/>
    <w:rPr>
      <w:i/>
      <w:iCs/>
      <w:caps w:val="0"/>
      <w:smallCaps/>
      <w:strike w:val="0"/>
      <w:dstrike w:val="0"/>
      <w:vanish w:val="0"/>
      <w:color w:val="1B487F"/>
      <w:vertAlign w:val="baseline"/>
    </w:rPr>
  </w:style>
  <w:style w:type="character" w:styleId="Uwydatnienie">
    <w:name w:val="Emphasis"/>
    <w:aliases w:val="2HIGHLIGHT CPK"/>
    <w:basedOn w:val="Domylnaczcionkaakapitu"/>
    <w:uiPriority w:val="20"/>
    <w:qFormat/>
    <w:rsid w:val="001754FF"/>
    <w:rPr>
      <w:i/>
      <w:iCs/>
    </w:rPr>
  </w:style>
  <w:style w:type="character" w:styleId="Wyrnienieintensywne">
    <w:name w:val="Intense Emphasis"/>
    <w:aliases w:val="LINK HIGHLIGHT CPK"/>
    <w:basedOn w:val="Domylnaczcionkaakapitu"/>
    <w:uiPriority w:val="21"/>
    <w:qFormat/>
    <w:rsid w:val="001754FF"/>
    <w:rPr>
      <w:i/>
      <w:iCs/>
      <w:color w:val="4472C4" w:themeColor="accent1"/>
      <w:u w:val="single" w:color="4472C4" w:themeColor="accent1"/>
    </w:rPr>
  </w:style>
  <w:style w:type="character" w:styleId="Pogrubienie">
    <w:name w:val="Strong"/>
    <w:aliases w:val="BOLD HIGHLIGHT CPK"/>
    <w:basedOn w:val="Domylnaczcionkaakapitu"/>
    <w:uiPriority w:val="22"/>
    <w:qFormat/>
    <w:rsid w:val="008311BF"/>
    <w:rPr>
      <w:b/>
      <w:bCs/>
    </w:rPr>
  </w:style>
  <w:style w:type="paragraph" w:styleId="Cytat">
    <w:name w:val="Quote"/>
    <w:aliases w:val="QUOTATION CPK"/>
    <w:basedOn w:val="Normalny"/>
    <w:next w:val="Normalny"/>
    <w:link w:val="CytatZnak"/>
    <w:uiPriority w:val="29"/>
    <w:qFormat/>
    <w:rsid w:val="001D5821"/>
    <w:pPr>
      <w:spacing w:before="200" w:after="160"/>
      <w:ind w:left="864" w:right="864"/>
      <w:jc w:val="center"/>
    </w:pPr>
    <w:rPr>
      <w:i/>
      <w:iCs/>
      <w:color w:val="404040" w:themeColor="text1" w:themeTint="BF"/>
    </w:rPr>
  </w:style>
  <w:style w:type="character" w:customStyle="1" w:styleId="CytatZnak">
    <w:name w:val="Cytat Znak"/>
    <w:aliases w:val="QUOTATION CPK Znak"/>
    <w:basedOn w:val="Domylnaczcionkaakapitu"/>
    <w:link w:val="Cytat"/>
    <w:uiPriority w:val="29"/>
    <w:rsid w:val="001D5821"/>
    <w:rPr>
      <w:i/>
      <w:iCs/>
      <w:color w:val="404040" w:themeColor="text1" w:themeTint="BF"/>
      <w:sz w:val="22"/>
    </w:rPr>
  </w:style>
  <w:style w:type="paragraph" w:styleId="Cytatintensywny">
    <w:name w:val="Intense Quote"/>
    <w:aliases w:val="INTENSE HIGHLIGHT CPK"/>
    <w:basedOn w:val="Normalny"/>
    <w:next w:val="Normalny"/>
    <w:link w:val="CytatintensywnyZnak"/>
    <w:uiPriority w:val="30"/>
    <w:qFormat/>
    <w:rsid w:val="0070017B"/>
    <w:pPr>
      <w:pBdr>
        <w:top w:val="single" w:sz="4" w:space="10" w:color="4472C4" w:themeColor="accent1"/>
        <w:bottom w:val="single" w:sz="4" w:space="10" w:color="4472C4" w:themeColor="accent1"/>
      </w:pBdr>
      <w:spacing w:before="360" w:after="360"/>
      <w:ind w:left="862" w:right="862"/>
      <w:jc w:val="center"/>
    </w:pPr>
    <w:rPr>
      <w:i/>
      <w:iCs/>
      <w:color w:val="1B487F"/>
    </w:rPr>
  </w:style>
  <w:style w:type="character" w:customStyle="1" w:styleId="CytatintensywnyZnak">
    <w:name w:val="Cytat intensywny Znak"/>
    <w:aliases w:val="INTENSE HIGHLIGHT CPK Znak"/>
    <w:basedOn w:val="Domylnaczcionkaakapitu"/>
    <w:link w:val="Cytatintensywny"/>
    <w:uiPriority w:val="30"/>
    <w:rsid w:val="0070017B"/>
    <w:rPr>
      <w:i/>
      <w:iCs/>
      <w:color w:val="1B487F"/>
      <w:sz w:val="22"/>
    </w:rPr>
  </w:style>
  <w:style w:type="character" w:styleId="Odwoaniedelikatne">
    <w:name w:val="Subtle Reference"/>
    <w:aliases w:val="CAPITALICS CPK"/>
    <w:basedOn w:val="Domylnaczcionkaakapitu"/>
    <w:uiPriority w:val="31"/>
    <w:qFormat/>
    <w:rsid w:val="0070017B"/>
    <w:rPr>
      <w:caps w:val="0"/>
      <w:smallCaps/>
      <w:color w:val="5A5A5A" w:themeColor="text1" w:themeTint="A5"/>
    </w:rPr>
  </w:style>
  <w:style w:type="character" w:styleId="Odwoanieintensywne">
    <w:name w:val="Intense Reference"/>
    <w:aliases w:val="CAPITALICS INTENSE CPK"/>
    <w:basedOn w:val="Domylnaczcionkaakapitu"/>
    <w:uiPriority w:val="32"/>
    <w:qFormat/>
    <w:rsid w:val="001D5821"/>
    <w:rPr>
      <w:b/>
      <w:bCs/>
      <w:smallCaps/>
      <w:color w:val="1B487F"/>
      <w:spacing w:val="5"/>
    </w:rPr>
  </w:style>
  <w:style w:type="paragraph" w:customStyle="1" w:styleId="SPECIALSTYLEFORMAGOSIA">
    <w:name w:val="SPECIAL STYLE FOR MAŁGOSIA"/>
    <w:basedOn w:val="Normalny"/>
    <w:link w:val="SPECIALSTYLEFORMAGOSIAZnak"/>
    <w:rsid w:val="00092D15"/>
    <w:rPr>
      <w:rFonts w:ascii="Comic Sans MS" w:hAnsi="Comic Sans MS"/>
      <w:i/>
      <w:color w:val="CC00CC"/>
      <w:spacing w:val="28"/>
      <w:sz w:val="28"/>
      <w:u w:val="wave" w:color="FF99FF"/>
      <w:lang w:val="en-US"/>
      <w14:textOutline w14:w="9525" w14:cap="rnd" w14:cmpd="sng" w14:algn="ctr">
        <w14:noFill/>
        <w14:prstDash w14:val="solid"/>
        <w14:bevel/>
      </w14:textOutline>
      <w14:textFill>
        <w14:gradFill>
          <w14:gsLst>
            <w14:gs w14:pos="0">
              <w14:schemeClr w14:val="accent2">
                <w14:lumMod w14:val="20000"/>
                <w14:lumOff w14:val="80000"/>
              </w14:schemeClr>
            </w14:gs>
            <w14:gs w14:pos="74000">
              <w14:srgbClr w14:val="CC00CC"/>
            </w14:gs>
            <w14:gs w14:pos="83000">
              <w14:srgbClr w14:val="CC00CC"/>
            </w14:gs>
            <w14:gs w14:pos="100000">
              <w14:srgbClr w14:val="FF99FF"/>
            </w14:gs>
          </w14:gsLst>
          <w14:lin w14:ang="5400000" w14:scaled="0"/>
        </w14:gradFill>
      </w14:textFill>
      <w14:ligatures w14:val="historicalDiscretional"/>
    </w:rPr>
  </w:style>
  <w:style w:type="paragraph" w:customStyle="1" w:styleId="FootnoteCPK">
    <w:name w:val="Footnote CPK"/>
    <w:basedOn w:val="Normalny"/>
    <w:link w:val="FootnoteCPKZnak"/>
    <w:qFormat/>
    <w:rsid w:val="00092D15"/>
    <w:rPr>
      <w:sz w:val="16"/>
      <w:vertAlign w:val="subscript"/>
      <w:lang w:val="en-US"/>
    </w:rPr>
  </w:style>
  <w:style w:type="character" w:customStyle="1" w:styleId="SPECIALSTYLEFORMAGOSIAZnak">
    <w:name w:val="SPECIAL STYLE FOR MAŁGOSIA Znak"/>
    <w:basedOn w:val="Domylnaczcionkaakapitu"/>
    <w:link w:val="SPECIALSTYLEFORMAGOSIA"/>
    <w:rsid w:val="00092D15"/>
    <w:rPr>
      <w:rFonts w:ascii="Comic Sans MS" w:hAnsi="Comic Sans MS"/>
      <w:i/>
      <w:color w:val="CC00CC"/>
      <w:spacing w:val="28"/>
      <w:sz w:val="28"/>
      <w:u w:val="wave" w:color="FF99FF"/>
      <w:lang w:val="en-US"/>
      <w14:textOutline w14:w="9525" w14:cap="rnd" w14:cmpd="sng" w14:algn="ctr">
        <w14:noFill/>
        <w14:prstDash w14:val="solid"/>
        <w14:bevel/>
      </w14:textOutline>
      <w14:textFill>
        <w14:gradFill>
          <w14:gsLst>
            <w14:gs w14:pos="0">
              <w14:schemeClr w14:val="accent2">
                <w14:lumMod w14:val="20000"/>
                <w14:lumOff w14:val="80000"/>
              </w14:schemeClr>
            </w14:gs>
            <w14:gs w14:pos="74000">
              <w14:srgbClr w14:val="CC00CC"/>
            </w14:gs>
            <w14:gs w14:pos="83000">
              <w14:srgbClr w14:val="CC00CC"/>
            </w14:gs>
            <w14:gs w14:pos="100000">
              <w14:srgbClr w14:val="FF99FF"/>
            </w14:gs>
          </w14:gsLst>
          <w14:lin w14:ang="5400000" w14:scaled="0"/>
        </w14:gradFill>
      </w14:textFill>
      <w14:ligatures w14:val="historicalDiscretional"/>
    </w:rPr>
  </w:style>
  <w:style w:type="character" w:styleId="Tekstzastpczy">
    <w:name w:val="Placeholder Text"/>
    <w:basedOn w:val="Domylnaczcionkaakapitu"/>
    <w:uiPriority w:val="99"/>
    <w:semiHidden/>
    <w:rsid w:val="00BE5A01"/>
    <w:rPr>
      <w:color w:val="808080"/>
    </w:rPr>
  </w:style>
  <w:style w:type="character" w:customStyle="1" w:styleId="FootnoteCPKZnak">
    <w:name w:val="Footnote CPK Znak"/>
    <w:basedOn w:val="Domylnaczcionkaakapitu"/>
    <w:link w:val="FootnoteCPK"/>
    <w:rsid w:val="00663A3E"/>
    <w:rPr>
      <w:sz w:val="16"/>
      <w:vertAlign w:val="subscript"/>
      <w:lang w:val="en-US"/>
    </w:rPr>
  </w:style>
  <w:style w:type="character" w:customStyle="1" w:styleId="WHITEHIGHLIGHTCPK">
    <w:name w:val="WHITE HIGHLIGHT CPK"/>
    <w:basedOn w:val="Domylnaczcionkaakapitu"/>
    <w:uiPriority w:val="1"/>
    <w:qFormat/>
    <w:rsid w:val="00FA2810"/>
    <w:rPr>
      <w:rFonts w:asciiTheme="minorHAnsi" w:hAnsiTheme="minorHAnsi"/>
      <w:i/>
      <w:color w:val="FFFFFF" w:themeColor="background1"/>
      <w:sz w:val="28"/>
    </w:rPr>
  </w:style>
  <w:style w:type="numbering" w:customStyle="1" w:styleId="CPKWIELOPOZIOMOWY">
    <w:name w:val="CPK WIELOPOZIOMOWY"/>
    <w:uiPriority w:val="99"/>
    <w:rsid w:val="00E43353"/>
    <w:pPr>
      <w:numPr>
        <w:numId w:val="2"/>
      </w:numPr>
    </w:pPr>
  </w:style>
  <w:style w:type="character" w:customStyle="1" w:styleId="Nagwek5Znak">
    <w:name w:val="Nagłówek 5 Znak"/>
    <w:aliases w:val="5HEADING CPK Znak"/>
    <w:basedOn w:val="Domylnaczcionkaakapitu"/>
    <w:link w:val="Nagwek5"/>
    <w:uiPriority w:val="9"/>
    <w:rsid w:val="00843D32"/>
    <w:rPr>
      <w:rFonts w:ascii="Calibri Light" w:eastAsiaTheme="majorEastAsia" w:hAnsi="Calibri Light" w:cstheme="majorBidi"/>
      <w:bCs/>
      <w:color w:val="2F5496" w:themeColor="accent1" w:themeShade="BF"/>
      <w:spacing w:val="20"/>
      <w:sz w:val="20"/>
      <w:szCs w:val="52"/>
    </w:rPr>
  </w:style>
  <w:style w:type="paragraph" w:styleId="Nagwekspisutreci">
    <w:name w:val="TOC Heading"/>
    <w:aliases w:val="TOC HEADING"/>
    <w:basedOn w:val="Normalny"/>
    <w:next w:val="Spistreci1"/>
    <w:uiPriority w:val="39"/>
    <w:unhideWhenUsed/>
    <w:qFormat/>
    <w:rsid w:val="00092D15"/>
    <w:pPr>
      <w:spacing w:after="360" w:line="259" w:lineRule="auto"/>
    </w:pPr>
    <w:rPr>
      <w:rFonts w:ascii="Arial Nova Light" w:hAnsi="Arial Nova Light"/>
      <w:color w:val="2F5496" w:themeColor="accent1" w:themeShade="BF"/>
      <w:spacing w:val="20"/>
      <w:sz w:val="40"/>
      <w:lang w:eastAsia="pl-PL"/>
    </w:rPr>
  </w:style>
  <w:style w:type="character" w:customStyle="1" w:styleId="Nagwek6Znak">
    <w:name w:val="Nagłówek 6 Znak"/>
    <w:aliases w:val="6HEADING CPK Znak"/>
    <w:basedOn w:val="Domylnaczcionkaakapitu"/>
    <w:link w:val="Nagwek6"/>
    <w:uiPriority w:val="9"/>
    <w:rsid w:val="00843D32"/>
    <w:rPr>
      <w:rFonts w:ascii="Calibri Light" w:eastAsiaTheme="majorEastAsia" w:hAnsi="Calibri Light" w:cstheme="majorBidi"/>
      <w:color w:val="2F5496" w:themeColor="accent1" w:themeShade="BF"/>
      <w:sz w:val="20"/>
    </w:rPr>
  </w:style>
  <w:style w:type="character" w:customStyle="1" w:styleId="Nagwek7Znak">
    <w:name w:val="Nagłówek 7 Znak"/>
    <w:basedOn w:val="Domylnaczcionkaakapitu"/>
    <w:link w:val="Nagwek7"/>
    <w:uiPriority w:val="9"/>
    <w:rsid w:val="00843D32"/>
    <w:rPr>
      <w:rFonts w:asciiTheme="majorHAnsi" w:eastAsiaTheme="majorEastAsia" w:hAnsiTheme="majorHAnsi" w:cstheme="majorBidi"/>
      <w:iCs/>
      <w:color w:val="284897"/>
      <w:sz w:val="20"/>
    </w:rPr>
  </w:style>
  <w:style w:type="character" w:customStyle="1" w:styleId="Nagwek8Znak">
    <w:name w:val="Nagłówek 8 Znak"/>
    <w:basedOn w:val="Domylnaczcionkaakapitu"/>
    <w:link w:val="Nagwek8"/>
    <w:uiPriority w:val="9"/>
    <w:rsid w:val="00843D32"/>
    <w:rPr>
      <w:rFonts w:asciiTheme="majorHAnsi" w:eastAsiaTheme="majorEastAsia" w:hAnsiTheme="majorHAnsi" w:cstheme="majorBidi"/>
      <w:color w:val="000000" w:themeColor="text1"/>
      <w:sz w:val="20"/>
      <w:szCs w:val="21"/>
    </w:rPr>
  </w:style>
  <w:style w:type="character" w:customStyle="1" w:styleId="Nagwek9Znak">
    <w:name w:val="Nagłówek 9 Znak"/>
    <w:basedOn w:val="Domylnaczcionkaakapitu"/>
    <w:link w:val="Nagwek9"/>
    <w:uiPriority w:val="9"/>
    <w:rsid w:val="00A2426F"/>
    <w:rPr>
      <w:rFonts w:asciiTheme="majorHAnsi" w:eastAsiaTheme="majorEastAsia" w:hAnsiTheme="majorHAnsi" w:cstheme="majorBidi"/>
      <w:i/>
      <w:iCs/>
      <w:color w:val="272727" w:themeColor="text1" w:themeTint="D8"/>
      <w:sz w:val="21"/>
      <w:szCs w:val="21"/>
    </w:rPr>
  </w:style>
  <w:style w:type="paragraph" w:customStyle="1" w:styleId="HEADERCPK">
    <w:name w:val="HEADER CPK"/>
    <w:basedOn w:val="Normalny"/>
    <w:link w:val="HEADERCPKZnak"/>
    <w:qFormat/>
    <w:rsid w:val="00BD6F6F"/>
    <w:pPr>
      <w:spacing w:after="0"/>
      <w:jc w:val="right"/>
    </w:pPr>
    <w:rPr>
      <w:color w:val="004982"/>
      <w:sz w:val="24"/>
    </w:rPr>
  </w:style>
  <w:style w:type="table" w:customStyle="1" w:styleId="Styl2">
    <w:name w:val="Styl2"/>
    <w:basedOn w:val="Standardowy"/>
    <w:uiPriority w:val="99"/>
    <w:rsid w:val="00B866EE"/>
    <w:pPr>
      <w:jc w:val="right"/>
    </w:pPr>
    <w:tblPr>
      <w:tblBorders>
        <w:bottom w:val="single" w:sz="4" w:space="0" w:color="D9D9D9" w:themeColor="background1" w:themeShade="D9"/>
      </w:tblBorders>
    </w:tblPr>
    <w:tcPr>
      <w:vAlign w:val="bottom"/>
    </w:tcPr>
  </w:style>
  <w:style w:type="character" w:customStyle="1" w:styleId="HEADERCPKZnak">
    <w:name w:val="HEADER CPK Znak"/>
    <w:basedOn w:val="NagwekZnak"/>
    <w:link w:val="HEADERCPK"/>
    <w:rsid w:val="00BD6F6F"/>
    <w:rPr>
      <w:color w:val="004982"/>
    </w:rPr>
  </w:style>
  <w:style w:type="paragraph" w:styleId="Poprawka">
    <w:name w:val="Revision"/>
    <w:hidden/>
    <w:uiPriority w:val="99"/>
    <w:semiHidden/>
    <w:rsid w:val="00185814"/>
    <w:rPr>
      <w:sz w:val="22"/>
    </w:rPr>
  </w:style>
  <w:style w:type="character" w:customStyle="1" w:styleId="Nierozpoznanawzmianka10">
    <w:name w:val="Nierozpoznana wzmianka1"/>
    <w:basedOn w:val="Domylnaczcionkaakapitu"/>
    <w:uiPriority w:val="99"/>
    <w:semiHidden/>
    <w:unhideWhenUsed/>
    <w:rsid w:val="002E327B"/>
    <w:rPr>
      <w:color w:val="605E5C"/>
      <w:shd w:val="clear" w:color="auto" w:fill="E1DFDD"/>
    </w:rPr>
  </w:style>
  <w:style w:type="character" w:styleId="Odwoaniedokomentarza">
    <w:name w:val="annotation reference"/>
    <w:basedOn w:val="Domylnaczcionkaakapitu"/>
    <w:uiPriority w:val="99"/>
    <w:semiHidden/>
    <w:unhideWhenUsed/>
    <w:rsid w:val="002E327B"/>
    <w:rPr>
      <w:sz w:val="16"/>
      <w:szCs w:val="16"/>
    </w:rPr>
  </w:style>
  <w:style w:type="paragraph" w:styleId="Tekstkomentarza">
    <w:name w:val="annotation text"/>
    <w:basedOn w:val="Normalny"/>
    <w:link w:val="TekstkomentarzaZnak"/>
    <w:uiPriority w:val="99"/>
    <w:unhideWhenUsed/>
    <w:rsid w:val="002E327B"/>
    <w:pPr>
      <w:spacing w:before="240" w:after="240"/>
    </w:pPr>
    <w:rPr>
      <w:rFonts w:ascii="Calibri" w:eastAsia="Times New Roman" w:hAnsi="Calibri" w:cs="Times New Roman"/>
      <w:szCs w:val="20"/>
      <w:lang w:eastAsia="pl-PL"/>
    </w:rPr>
  </w:style>
  <w:style w:type="character" w:customStyle="1" w:styleId="TekstkomentarzaZnak">
    <w:name w:val="Tekst komentarza Znak"/>
    <w:basedOn w:val="Domylnaczcionkaakapitu"/>
    <w:link w:val="Tekstkomentarza"/>
    <w:uiPriority w:val="99"/>
    <w:rsid w:val="002E327B"/>
    <w:rPr>
      <w:rFonts w:ascii="Calibri" w:eastAsia="Times New Roman" w:hAnsi="Calibri"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2E327B"/>
    <w:rPr>
      <w:b/>
      <w:bCs/>
    </w:rPr>
  </w:style>
  <w:style w:type="character" w:customStyle="1" w:styleId="TematkomentarzaZnak">
    <w:name w:val="Temat komentarza Znak"/>
    <w:basedOn w:val="TekstkomentarzaZnak"/>
    <w:link w:val="Tematkomentarza"/>
    <w:uiPriority w:val="99"/>
    <w:semiHidden/>
    <w:rsid w:val="002E327B"/>
    <w:rPr>
      <w:rFonts w:ascii="Calibri" w:eastAsia="Times New Roman" w:hAnsi="Calibri" w:cs="Times New Roman"/>
      <w:b/>
      <w:bCs/>
      <w:sz w:val="20"/>
      <w:szCs w:val="20"/>
      <w:lang w:eastAsia="pl-PL"/>
    </w:rPr>
  </w:style>
  <w:style w:type="paragraph" w:styleId="Tekstprzypisudolnego">
    <w:name w:val="footnote text"/>
    <w:basedOn w:val="Normalny"/>
    <w:link w:val="TekstprzypisudolnegoZnak"/>
    <w:uiPriority w:val="99"/>
    <w:semiHidden/>
    <w:unhideWhenUsed/>
    <w:rsid w:val="002E327B"/>
    <w:pPr>
      <w:spacing w:before="240" w:after="0"/>
    </w:pPr>
    <w:rPr>
      <w:rFonts w:ascii="Calibri" w:eastAsia="Times New Roman" w:hAnsi="Calibri" w:cs="Times New Roman"/>
      <w:szCs w:val="20"/>
      <w:lang w:eastAsia="pl-PL"/>
    </w:rPr>
  </w:style>
  <w:style w:type="character" w:customStyle="1" w:styleId="TekstprzypisudolnegoZnak">
    <w:name w:val="Tekst przypisu dolnego Znak"/>
    <w:basedOn w:val="Domylnaczcionkaakapitu"/>
    <w:link w:val="Tekstprzypisudolnego"/>
    <w:uiPriority w:val="99"/>
    <w:semiHidden/>
    <w:rsid w:val="002E327B"/>
    <w:rPr>
      <w:rFonts w:ascii="Calibri" w:eastAsia="Times New Roman" w:hAnsi="Calibri" w:cs="Times New Roman"/>
      <w:sz w:val="20"/>
      <w:szCs w:val="20"/>
      <w:lang w:eastAsia="pl-PL"/>
    </w:rPr>
  </w:style>
  <w:style w:type="character" w:styleId="Odwoanieprzypisudolnego">
    <w:name w:val="footnote reference"/>
    <w:basedOn w:val="Domylnaczcionkaakapitu"/>
    <w:uiPriority w:val="99"/>
    <w:semiHidden/>
    <w:unhideWhenUsed/>
    <w:rsid w:val="002E327B"/>
    <w:rPr>
      <w:vertAlign w:val="superscript"/>
    </w:rPr>
  </w:style>
  <w:style w:type="character" w:styleId="UyteHipercze">
    <w:name w:val="FollowedHyperlink"/>
    <w:basedOn w:val="Domylnaczcionkaakapitu"/>
    <w:uiPriority w:val="99"/>
    <w:semiHidden/>
    <w:unhideWhenUsed/>
    <w:rsid w:val="002E327B"/>
    <w:rPr>
      <w:color w:val="954F72" w:themeColor="followedHyperlink"/>
      <w:u w:val="single"/>
    </w:rPr>
  </w:style>
  <w:style w:type="paragraph" w:styleId="Spistreci9">
    <w:name w:val="toc 9"/>
    <w:basedOn w:val="Normalny"/>
    <w:next w:val="Normalny"/>
    <w:autoRedefine/>
    <w:uiPriority w:val="39"/>
    <w:unhideWhenUsed/>
    <w:rsid w:val="002E327B"/>
    <w:pPr>
      <w:spacing w:before="240" w:after="100" w:line="259" w:lineRule="auto"/>
      <w:ind w:left="1760"/>
    </w:pPr>
    <w:rPr>
      <w:rFonts w:eastAsiaTheme="minorEastAsia"/>
      <w:szCs w:val="22"/>
      <w:lang w:val="en-US"/>
    </w:rPr>
  </w:style>
  <w:style w:type="paragraph" w:customStyle="1" w:styleId="bullet10T12B">
    <w:name w:val="bullet1 (0T/12B)"/>
    <w:aliases w:val="altb1"/>
    <w:rsid w:val="002E327B"/>
    <w:pPr>
      <w:numPr>
        <w:numId w:val="5"/>
      </w:numPr>
      <w:tabs>
        <w:tab w:val="clear" w:pos="360"/>
        <w:tab w:val="left" w:pos="900"/>
      </w:tabs>
      <w:spacing w:after="240" w:line="280" w:lineRule="exact"/>
    </w:pPr>
    <w:rPr>
      <w:rFonts w:ascii="Palatino" w:eastAsia="Times New Roman" w:hAnsi="Palatino" w:cs="Times New Roman"/>
      <w:kern w:val="20"/>
      <w:szCs w:val="20"/>
      <w:lang w:val="en-US"/>
    </w:rPr>
  </w:style>
  <w:style w:type="paragraph" w:customStyle="1" w:styleId="inset10T12B">
    <w:name w:val="inset1 (0T/12B)"/>
    <w:aliases w:val="alti1"/>
    <w:rsid w:val="002E327B"/>
    <w:pPr>
      <w:tabs>
        <w:tab w:val="right" w:pos="720"/>
      </w:tabs>
      <w:spacing w:after="240" w:line="280" w:lineRule="exact"/>
      <w:ind w:left="907" w:hanging="547"/>
    </w:pPr>
    <w:rPr>
      <w:rFonts w:ascii="Palatino" w:eastAsia="Times New Roman" w:hAnsi="Palatino" w:cs="Times New Roman"/>
      <w:szCs w:val="20"/>
      <w:lang w:val="en-US"/>
    </w:rPr>
  </w:style>
  <w:style w:type="paragraph" w:customStyle="1" w:styleId="inset10T24B">
    <w:name w:val="inset1 (0T/24B)"/>
    <w:aliases w:val="alti2"/>
    <w:basedOn w:val="inset10T12B"/>
    <w:next w:val="Nagwek2"/>
    <w:rsid w:val="002E327B"/>
    <w:pPr>
      <w:spacing w:after="480"/>
    </w:pPr>
  </w:style>
  <w:style w:type="character" w:customStyle="1" w:styleId="normaltextrun">
    <w:name w:val="normaltextrun"/>
    <w:basedOn w:val="Domylnaczcionkaakapitu"/>
    <w:rsid w:val="002E327B"/>
  </w:style>
  <w:style w:type="paragraph" w:customStyle="1" w:styleId="paragraph">
    <w:name w:val="paragraph"/>
    <w:basedOn w:val="Normalny"/>
    <w:rsid w:val="002E327B"/>
    <w:pPr>
      <w:spacing w:before="100" w:beforeAutospacing="1" w:after="100" w:afterAutospacing="1"/>
    </w:pPr>
    <w:rPr>
      <w:rFonts w:ascii="Times New Roman" w:eastAsia="Times New Roman" w:hAnsi="Times New Roman" w:cs="Times New Roman"/>
      <w:sz w:val="24"/>
      <w:lang w:eastAsia="pl-PL"/>
    </w:rPr>
  </w:style>
  <w:style w:type="character" w:customStyle="1" w:styleId="eop">
    <w:name w:val="eop"/>
    <w:basedOn w:val="Domylnaczcionkaakapitu"/>
    <w:rsid w:val="002E327B"/>
  </w:style>
  <w:style w:type="paragraph" w:customStyle="1" w:styleId="msonormal0">
    <w:name w:val="msonormal"/>
    <w:basedOn w:val="Normalny"/>
    <w:rsid w:val="002226E3"/>
    <w:pPr>
      <w:spacing w:before="100" w:beforeAutospacing="1" w:after="100" w:afterAutospacing="1"/>
      <w:jc w:val="left"/>
    </w:pPr>
    <w:rPr>
      <w:rFonts w:ascii="Times New Roman" w:eastAsia="Times New Roman" w:hAnsi="Times New Roman" w:cs="Times New Roman"/>
      <w:sz w:val="24"/>
      <w:lang w:eastAsia="pl-PL"/>
    </w:rPr>
  </w:style>
  <w:style w:type="paragraph" w:customStyle="1" w:styleId="font5">
    <w:name w:val="font5"/>
    <w:basedOn w:val="Normalny"/>
    <w:rsid w:val="002226E3"/>
    <w:pPr>
      <w:spacing w:before="100" w:beforeAutospacing="1" w:after="100" w:afterAutospacing="1"/>
      <w:jc w:val="left"/>
    </w:pPr>
    <w:rPr>
      <w:rFonts w:ascii="Calibri" w:eastAsia="Times New Roman" w:hAnsi="Calibri" w:cs="Calibri"/>
      <w:b/>
      <w:bCs/>
      <w:szCs w:val="20"/>
      <w:lang w:eastAsia="pl-PL"/>
    </w:rPr>
  </w:style>
  <w:style w:type="paragraph" w:customStyle="1" w:styleId="xl64">
    <w:name w:val="xl64"/>
    <w:basedOn w:val="Normalny"/>
    <w:rsid w:val="002226E3"/>
    <w:pPr>
      <w:spacing w:before="100" w:beforeAutospacing="1" w:after="100" w:afterAutospacing="1"/>
      <w:jc w:val="left"/>
      <w:textAlignment w:val="top"/>
    </w:pPr>
    <w:rPr>
      <w:rFonts w:eastAsia="Times New Roman" w:cs="Arial"/>
      <w:sz w:val="24"/>
      <w:lang w:eastAsia="pl-PL"/>
    </w:rPr>
  </w:style>
  <w:style w:type="paragraph" w:customStyle="1" w:styleId="xl65">
    <w:name w:val="xl65"/>
    <w:basedOn w:val="Normalny"/>
    <w:rsid w:val="002226E3"/>
    <w:pPr>
      <w:spacing w:before="100" w:beforeAutospacing="1" w:after="100" w:afterAutospacing="1"/>
      <w:jc w:val="left"/>
      <w:textAlignment w:val="top"/>
    </w:pPr>
    <w:rPr>
      <w:rFonts w:eastAsia="Times New Roman" w:cs="Arial"/>
      <w:color w:val="000000"/>
      <w:sz w:val="16"/>
      <w:szCs w:val="16"/>
      <w:lang w:eastAsia="pl-PL"/>
    </w:rPr>
  </w:style>
  <w:style w:type="paragraph" w:customStyle="1" w:styleId="xl66">
    <w:name w:val="xl66"/>
    <w:basedOn w:val="Normalny"/>
    <w:rsid w:val="002226E3"/>
    <w:pPr>
      <w:spacing w:before="100" w:beforeAutospacing="1" w:after="100" w:afterAutospacing="1"/>
      <w:jc w:val="center"/>
      <w:textAlignment w:val="center"/>
    </w:pPr>
    <w:rPr>
      <w:rFonts w:eastAsia="Times New Roman" w:cs="Arial"/>
      <w:color w:val="000000"/>
      <w:sz w:val="16"/>
      <w:szCs w:val="16"/>
      <w:lang w:eastAsia="pl-PL"/>
    </w:rPr>
  </w:style>
  <w:style w:type="paragraph" w:customStyle="1" w:styleId="xl67">
    <w:name w:val="xl67"/>
    <w:basedOn w:val="Normalny"/>
    <w:rsid w:val="002226E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cs="Arial"/>
      <w:sz w:val="16"/>
      <w:szCs w:val="16"/>
      <w:lang w:eastAsia="pl-PL"/>
    </w:rPr>
  </w:style>
  <w:style w:type="paragraph" w:customStyle="1" w:styleId="xl68">
    <w:name w:val="xl68"/>
    <w:basedOn w:val="Normalny"/>
    <w:rsid w:val="002226E3"/>
    <w:pPr>
      <w:spacing w:before="100" w:beforeAutospacing="1" w:after="100" w:afterAutospacing="1"/>
      <w:jc w:val="left"/>
      <w:textAlignment w:val="top"/>
    </w:pPr>
    <w:rPr>
      <w:rFonts w:eastAsia="Times New Roman" w:cs="Arial"/>
      <w:sz w:val="16"/>
      <w:szCs w:val="16"/>
      <w:lang w:eastAsia="pl-PL"/>
    </w:rPr>
  </w:style>
  <w:style w:type="paragraph" w:customStyle="1" w:styleId="xl69">
    <w:name w:val="xl69"/>
    <w:basedOn w:val="Normalny"/>
    <w:rsid w:val="002226E3"/>
    <w:pPr>
      <w:pBdr>
        <w:left w:val="single" w:sz="4" w:space="0" w:color="000000"/>
        <w:bottom w:val="single" w:sz="4" w:space="0" w:color="000000"/>
      </w:pBdr>
      <w:spacing w:before="100" w:beforeAutospacing="1" w:after="100" w:afterAutospacing="1"/>
      <w:jc w:val="left"/>
      <w:textAlignment w:val="top"/>
    </w:pPr>
    <w:rPr>
      <w:rFonts w:eastAsia="Times New Roman" w:cs="Arial"/>
      <w:color w:val="000000"/>
      <w:sz w:val="16"/>
      <w:szCs w:val="16"/>
      <w:lang w:eastAsia="pl-PL"/>
    </w:rPr>
  </w:style>
  <w:style w:type="paragraph" w:customStyle="1" w:styleId="xl70">
    <w:name w:val="xl70"/>
    <w:basedOn w:val="Normalny"/>
    <w:rsid w:val="002226E3"/>
    <w:pPr>
      <w:pBdr>
        <w:left w:val="single" w:sz="4" w:space="0" w:color="000000"/>
      </w:pBdr>
      <w:spacing w:before="100" w:beforeAutospacing="1" w:after="100" w:afterAutospacing="1"/>
      <w:jc w:val="left"/>
      <w:textAlignment w:val="top"/>
    </w:pPr>
    <w:rPr>
      <w:rFonts w:eastAsia="Times New Roman" w:cs="Arial"/>
      <w:color w:val="000000"/>
      <w:sz w:val="16"/>
      <w:szCs w:val="16"/>
      <w:lang w:eastAsia="pl-PL"/>
    </w:rPr>
  </w:style>
  <w:style w:type="paragraph" w:customStyle="1" w:styleId="xl71">
    <w:name w:val="xl71"/>
    <w:basedOn w:val="Normalny"/>
    <w:rsid w:val="002226E3"/>
    <w:pPr>
      <w:spacing w:before="100" w:beforeAutospacing="1" w:after="100" w:afterAutospacing="1"/>
      <w:jc w:val="left"/>
      <w:textAlignment w:val="top"/>
    </w:pPr>
    <w:rPr>
      <w:rFonts w:eastAsia="Times New Roman" w:cs="Arial"/>
      <w:color w:val="000000"/>
      <w:szCs w:val="20"/>
      <w:lang w:eastAsia="pl-PL"/>
    </w:rPr>
  </w:style>
  <w:style w:type="paragraph" w:customStyle="1" w:styleId="xl72">
    <w:name w:val="xl72"/>
    <w:basedOn w:val="Normalny"/>
    <w:rsid w:val="002226E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cs="Arial"/>
      <w:color w:val="000000"/>
      <w:sz w:val="16"/>
      <w:szCs w:val="16"/>
      <w:lang w:eastAsia="pl-PL"/>
    </w:rPr>
  </w:style>
  <w:style w:type="paragraph" w:customStyle="1" w:styleId="xl73">
    <w:name w:val="xl73"/>
    <w:basedOn w:val="Normalny"/>
    <w:rsid w:val="002226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Arial"/>
      <w:sz w:val="16"/>
      <w:szCs w:val="16"/>
      <w:lang w:eastAsia="pl-PL"/>
    </w:rPr>
  </w:style>
  <w:style w:type="paragraph" w:customStyle="1" w:styleId="xl74">
    <w:name w:val="xl74"/>
    <w:basedOn w:val="Normalny"/>
    <w:rsid w:val="002226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Arial"/>
      <w:sz w:val="16"/>
      <w:szCs w:val="16"/>
      <w:lang w:eastAsia="pl-PL"/>
    </w:rPr>
  </w:style>
  <w:style w:type="paragraph" w:customStyle="1" w:styleId="xl75">
    <w:name w:val="xl75"/>
    <w:basedOn w:val="Normalny"/>
    <w:rsid w:val="002226E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Arial"/>
      <w:sz w:val="24"/>
      <w:lang w:eastAsia="pl-PL"/>
    </w:rPr>
  </w:style>
  <w:style w:type="paragraph" w:customStyle="1" w:styleId="xl76">
    <w:name w:val="xl76"/>
    <w:basedOn w:val="Normalny"/>
    <w:rsid w:val="002226E3"/>
    <w:pPr>
      <w:pBdr>
        <w:bottom w:val="single" w:sz="4" w:space="0" w:color="000000"/>
      </w:pBdr>
      <w:shd w:val="clear" w:color="000000" w:fill="808080"/>
      <w:spacing w:before="100" w:beforeAutospacing="1" w:after="100" w:afterAutospacing="1"/>
      <w:jc w:val="center"/>
      <w:textAlignment w:val="center"/>
    </w:pPr>
    <w:rPr>
      <w:rFonts w:eastAsia="Times New Roman" w:cs="Arial"/>
      <w:b/>
      <w:bCs/>
      <w:sz w:val="16"/>
      <w:szCs w:val="16"/>
      <w:lang w:eastAsia="pl-PL"/>
    </w:rPr>
  </w:style>
  <w:style w:type="paragraph" w:customStyle="1" w:styleId="xl77">
    <w:name w:val="xl77"/>
    <w:basedOn w:val="Normalny"/>
    <w:rsid w:val="002226E3"/>
    <w:pPr>
      <w:pBdr>
        <w:bottom w:val="single" w:sz="4" w:space="0" w:color="000000"/>
        <w:right w:val="single" w:sz="4" w:space="0" w:color="000000"/>
      </w:pBdr>
      <w:shd w:val="clear" w:color="000000" w:fill="808080"/>
      <w:spacing w:before="100" w:beforeAutospacing="1" w:after="100" w:afterAutospacing="1"/>
      <w:jc w:val="center"/>
      <w:textAlignment w:val="center"/>
    </w:pPr>
    <w:rPr>
      <w:rFonts w:eastAsia="Times New Roman" w:cs="Arial"/>
      <w:b/>
      <w:bCs/>
      <w:sz w:val="16"/>
      <w:szCs w:val="16"/>
      <w:lang w:eastAsia="pl-PL"/>
    </w:rPr>
  </w:style>
  <w:style w:type="paragraph" w:customStyle="1" w:styleId="xl78">
    <w:name w:val="xl78"/>
    <w:basedOn w:val="Normalny"/>
    <w:rsid w:val="002226E3"/>
    <w:pPr>
      <w:pBdr>
        <w:left w:val="single" w:sz="4" w:space="0" w:color="000000"/>
      </w:pBdr>
      <w:shd w:val="clear" w:color="000000" w:fill="DA9694"/>
      <w:spacing w:before="100" w:beforeAutospacing="1" w:after="100" w:afterAutospacing="1"/>
      <w:jc w:val="center"/>
      <w:textAlignment w:val="center"/>
    </w:pPr>
    <w:rPr>
      <w:rFonts w:eastAsia="Times New Roman" w:cs="Arial"/>
      <w:b/>
      <w:bCs/>
      <w:color w:val="FFFFFF"/>
      <w:sz w:val="16"/>
      <w:szCs w:val="16"/>
      <w:lang w:eastAsia="pl-PL"/>
    </w:rPr>
  </w:style>
  <w:style w:type="paragraph" w:customStyle="1" w:styleId="xl79">
    <w:name w:val="xl79"/>
    <w:basedOn w:val="Normalny"/>
    <w:rsid w:val="002226E3"/>
    <w:pPr>
      <w:shd w:val="clear" w:color="000000" w:fill="DA9694"/>
      <w:spacing w:before="100" w:beforeAutospacing="1" w:after="100" w:afterAutospacing="1"/>
      <w:jc w:val="center"/>
      <w:textAlignment w:val="center"/>
    </w:pPr>
    <w:rPr>
      <w:rFonts w:eastAsia="Times New Roman" w:cs="Arial"/>
      <w:b/>
      <w:bCs/>
      <w:color w:val="FFFFFF"/>
      <w:sz w:val="16"/>
      <w:szCs w:val="16"/>
      <w:lang w:eastAsia="pl-PL"/>
    </w:rPr>
  </w:style>
  <w:style w:type="paragraph" w:customStyle="1" w:styleId="xl80">
    <w:name w:val="xl80"/>
    <w:basedOn w:val="Normalny"/>
    <w:rsid w:val="002226E3"/>
    <w:pPr>
      <w:pBdr>
        <w:left w:val="single" w:sz="4" w:space="0" w:color="000000"/>
      </w:pBdr>
      <w:shd w:val="clear" w:color="000000" w:fill="C4D79B"/>
      <w:spacing w:before="100" w:beforeAutospacing="1" w:after="100" w:afterAutospacing="1"/>
      <w:jc w:val="center"/>
      <w:textAlignment w:val="center"/>
    </w:pPr>
    <w:rPr>
      <w:rFonts w:eastAsia="Times New Roman" w:cs="Arial"/>
      <w:b/>
      <w:bCs/>
      <w:color w:val="FFFFFF"/>
      <w:sz w:val="16"/>
      <w:szCs w:val="16"/>
      <w:lang w:eastAsia="pl-PL"/>
    </w:rPr>
  </w:style>
  <w:style w:type="paragraph" w:customStyle="1" w:styleId="xl81">
    <w:name w:val="xl81"/>
    <w:basedOn w:val="Normalny"/>
    <w:rsid w:val="002226E3"/>
    <w:pPr>
      <w:shd w:val="clear" w:color="000000" w:fill="C4D79B"/>
      <w:spacing w:before="100" w:beforeAutospacing="1" w:after="100" w:afterAutospacing="1"/>
      <w:jc w:val="center"/>
      <w:textAlignment w:val="center"/>
    </w:pPr>
    <w:rPr>
      <w:rFonts w:eastAsia="Times New Roman" w:cs="Arial"/>
      <w:b/>
      <w:bCs/>
      <w:color w:val="FFFFFF"/>
      <w:sz w:val="16"/>
      <w:szCs w:val="16"/>
      <w:lang w:eastAsia="pl-PL"/>
    </w:rPr>
  </w:style>
  <w:style w:type="paragraph" w:customStyle="1" w:styleId="xl82">
    <w:name w:val="xl82"/>
    <w:basedOn w:val="Normalny"/>
    <w:rsid w:val="002226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Cs w:val="20"/>
      <w:lang w:eastAsia="pl-PL"/>
    </w:rPr>
  </w:style>
  <w:style w:type="paragraph" w:customStyle="1" w:styleId="xl83">
    <w:name w:val="xl83"/>
    <w:basedOn w:val="Normalny"/>
    <w:rsid w:val="002226E3"/>
    <w:pPr>
      <w:pBdr>
        <w:top w:val="single" w:sz="4" w:space="0" w:color="auto"/>
        <w:left w:val="single" w:sz="4" w:space="0" w:color="auto"/>
        <w:bottom w:val="single" w:sz="4" w:space="0" w:color="auto"/>
      </w:pBdr>
      <w:spacing w:before="100" w:beforeAutospacing="1" w:after="100" w:afterAutospacing="1"/>
      <w:jc w:val="left"/>
    </w:pPr>
    <w:rPr>
      <w:rFonts w:ascii="Calibri" w:eastAsia="Times New Roman" w:hAnsi="Calibri" w:cs="Calibri"/>
      <w:b/>
      <w:bCs/>
      <w:szCs w:val="20"/>
      <w:lang w:eastAsia="pl-PL"/>
    </w:rPr>
  </w:style>
  <w:style w:type="paragraph" w:customStyle="1" w:styleId="xl84">
    <w:name w:val="xl84"/>
    <w:basedOn w:val="Normalny"/>
    <w:rsid w:val="002226E3"/>
    <w:pPr>
      <w:pBdr>
        <w:top w:val="single" w:sz="4" w:space="0" w:color="auto"/>
        <w:left w:val="single" w:sz="4" w:space="0" w:color="auto"/>
        <w:bottom w:val="single" w:sz="4" w:space="0" w:color="auto"/>
      </w:pBdr>
      <w:spacing w:before="100" w:beforeAutospacing="1" w:after="100" w:afterAutospacing="1"/>
      <w:jc w:val="left"/>
    </w:pPr>
    <w:rPr>
      <w:rFonts w:ascii="Calibri" w:eastAsia="Times New Roman" w:hAnsi="Calibri" w:cs="Calibri"/>
      <w:b/>
      <w:bCs/>
      <w:szCs w:val="20"/>
      <w:lang w:eastAsia="pl-PL"/>
    </w:rPr>
  </w:style>
  <w:style w:type="paragraph" w:customStyle="1" w:styleId="xl85">
    <w:name w:val="xl85"/>
    <w:basedOn w:val="Normalny"/>
    <w:rsid w:val="002226E3"/>
    <w:pPr>
      <w:pBdr>
        <w:top w:val="single" w:sz="4" w:space="0" w:color="auto"/>
        <w:left w:val="single" w:sz="4" w:space="0" w:color="auto"/>
        <w:bottom w:val="single" w:sz="4" w:space="0" w:color="auto"/>
      </w:pBdr>
      <w:spacing w:before="100" w:beforeAutospacing="1" w:after="100" w:afterAutospacing="1"/>
      <w:jc w:val="left"/>
    </w:pPr>
    <w:rPr>
      <w:rFonts w:ascii="Calibri" w:eastAsia="Times New Roman" w:hAnsi="Calibri" w:cs="Calibri"/>
      <w:szCs w:val="20"/>
      <w:lang w:eastAsia="pl-PL"/>
    </w:rPr>
  </w:style>
  <w:style w:type="paragraph" w:customStyle="1" w:styleId="xl86">
    <w:name w:val="xl86"/>
    <w:basedOn w:val="Normalny"/>
    <w:rsid w:val="002226E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Times New Roman" w:hAnsi="Calibri" w:cs="Calibri"/>
      <w:szCs w:val="20"/>
      <w:lang w:eastAsia="pl-PL"/>
    </w:rPr>
  </w:style>
  <w:style w:type="paragraph" w:customStyle="1" w:styleId="xl87">
    <w:name w:val="xl87"/>
    <w:basedOn w:val="Normalny"/>
    <w:rsid w:val="002226E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Times New Roman" w:hAnsi="Calibri" w:cs="Calibri"/>
      <w:b/>
      <w:bCs/>
      <w:szCs w:val="20"/>
      <w:lang w:eastAsia="pl-PL"/>
    </w:rPr>
  </w:style>
  <w:style w:type="paragraph" w:customStyle="1" w:styleId="xl88">
    <w:name w:val="xl88"/>
    <w:basedOn w:val="Normalny"/>
    <w:rsid w:val="002226E3"/>
    <w:pPr>
      <w:spacing w:before="100" w:beforeAutospacing="1" w:after="100" w:afterAutospacing="1"/>
      <w:jc w:val="left"/>
    </w:pPr>
    <w:rPr>
      <w:rFonts w:ascii="Calibri" w:eastAsia="Times New Roman" w:hAnsi="Calibri" w:cs="Calibri"/>
      <w:b/>
      <w:bCs/>
      <w:szCs w:val="20"/>
      <w:lang w:eastAsia="pl-PL"/>
    </w:rPr>
  </w:style>
  <w:style w:type="paragraph" w:customStyle="1" w:styleId="xl89">
    <w:name w:val="xl89"/>
    <w:basedOn w:val="Normalny"/>
    <w:rsid w:val="002226E3"/>
    <w:pPr>
      <w:spacing w:before="100" w:beforeAutospacing="1" w:after="100" w:afterAutospacing="1"/>
      <w:jc w:val="left"/>
    </w:pPr>
    <w:rPr>
      <w:rFonts w:ascii="Calibri" w:eastAsia="Times New Roman" w:hAnsi="Calibri" w:cs="Calibri"/>
      <w:szCs w:val="20"/>
      <w:lang w:eastAsia="pl-PL"/>
    </w:rPr>
  </w:style>
  <w:style w:type="paragraph" w:customStyle="1" w:styleId="xl90">
    <w:name w:val="xl90"/>
    <w:basedOn w:val="Normalny"/>
    <w:rsid w:val="002226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Cs w:val="20"/>
      <w:lang w:eastAsia="pl-PL"/>
    </w:rPr>
  </w:style>
  <w:style w:type="paragraph" w:customStyle="1" w:styleId="xl91">
    <w:name w:val="xl91"/>
    <w:basedOn w:val="Normalny"/>
    <w:rsid w:val="002226E3"/>
    <w:pPr>
      <w:spacing w:before="100" w:beforeAutospacing="1" w:after="100" w:afterAutospacing="1"/>
      <w:jc w:val="left"/>
    </w:pPr>
    <w:rPr>
      <w:rFonts w:ascii="Calibri" w:eastAsia="Times New Roman" w:hAnsi="Calibri" w:cs="Calibri"/>
      <w:b/>
      <w:bCs/>
      <w:szCs w:val="20"/>
      <w:lang w:eastAsia="pl-PL"/>
    </w:rPr>
  </w:style>
  <w:style w:type="paragraph" w:customStyle="1" w:styleId="xl92">
    <w:name w:val="xl92"/>
    <w:basedOn w:val="Normalny"/>
    <w:rsid w:val="002226E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Times New Roman" w:hAnsi="Calibri" w:cs="Calibri"/>
      <w:b/>
      <w:bCs/>
      <w:szCs w:val="20"/>
      <w:lang w:eastAsia="pl-PL"/>
    </w:rPr>
  </w:style>
  <w:style w:type="paragraph" w:customStyle="1" w:styleId="xl93">
    <w:name w:val="xl93"/>
    <w:basedOn w:val="Normalny"/>
    <w:rsid w:val="002226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808080"/>
      <w:szCs w:val="20"/>
      <w:lang w:eastAsia="pl-PL"/>
    </w:rPr>
  </w:style>
  <w:style w:type="paragraph" w:customStyle="1" w:styleId="xl94">
    <w:name w:val="xl94"/>
    <w:basedOn w:val="Normalny"/>
    <w:rsid w:val="002226E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Times New Roman" w:hAnsi="Calibri" w:cs="Calibri"/>
      <w:szCs w:val="20"/>
      <w:lang w:eastAsia="pl-PL"/>
    </w:rPr>
  </w:style>
  <w:style w:type="paragraph" w:customStyle="1" w:styleId="xl95">
    <w:name w:val="xl95"/>
    <w:basedOn w:val="Normalny"/>
    <w:rsid w:val="002226E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Times New Roman" w:hAnsi="Calibri" w:cs="Calibri"/>
      <w:b/>
      <w:bCs/>
      <w:szCs w:val="20"/>
      <w:lang w:eastAsia="pl-PL"/>
    </w:rPr>
  </w:style>
  <w:style w:type="paragraph" w:customStyle="1" w:styleId="xl96">
    <w:name w:val="xl96"/>
    <w:basedOn w:val="Normalny"/>
    <w:rsid w:val="002226E3"/>
    <w:pPr>
      <w:pBdr>
        <w:bottom w:val="single" w:sz="4" w:space="0" w:color="000000"/>
      </w:pBdr>
      <w:spacing w:before="100" w:beforeAutospacing="1" w:after="100" w:afterAutospacing="1"/>
      <w:jc w:val="center"/>
      <w:textAlignment w:val="center"/>
    </w:pPr>
    <w:rPr>
      <w:rFonts w:ascii="Calibri" w:eastAsia="Times New Roman" w:hAnsi="Calibri" w:cs="Calibri"/>
      <w:szCs w:val="20"/>
      <w:lang w:eastAsia="pl-PL"/>
    </w:rPr>
  </w:style>
  <w:style w:type="paragraph" w:customStyle="1" w:styleId="xl97">
    <w:name w:val="xl97"/>
    <w:basedOn w:val="Normalny"/>
    <w:rsid w:val="002226E3"/>
    <w:pPr>
      <w:pBdr>
        <w:bottom w:val="single" w:sz="4" w:space="0" w:color="000000"/>
      </w:pBdr>
      <w:spacing w:before="100" w:beforeAutospacing="1" w:after="100" w:afterAutospacing="1"/>
      <w:jc w:val="center"/>
      <w:textAlignment w:val="center"/>
    </w:pPr>
    <w:rPr>
      <w:rFonts w:ascii="Calibri" w:eastAsia="Times New Roman" w:hAnsi="Calibri" w:cs="Calibri"/>
      <w:color w:val="000000"/>
      <w:szCs w:val="20"/>
      <w:lang w:eastAsia="pl-PL"/>
    </w:rPr>
  </w:style>
  <w:style w:type="paragraph" w:customStyle="1" w:styleId="xl98">
    <w:name w:val="xl98"/>
    <w:basedOn w:val="Normalny"/>
    <w:rsid w:val="002226E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cs="Arial"/>
      <w:sz w:val="16"/>
      <w:szCs w:val="16"/>
      <w:lang w:eastAsia="pl-PL"/>
    </w:rPr>
  </w:style>
  <w:style w:type="paragraph" w:customStyle="1" w:styleId="xl99">
    <w:name w:val="xl99"/>
    <w:basedOn w:val="Normalny"/>
    <w:rsid w:val="002226E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cs="Arial"/>
      <w:sz w:val="16"/>
      <w:szCs w:val="16"/>
      <w:lang w:eastAsia="pl-PL"/>
    </w:rPr>
  </w:style>
  <w:style w:type="paragraph" w:customStyle="1" w:styleId="xl100">
    <w:name w:val="xl100"/>
    <w:basedOn w:val="Normalny"/>
    <w:rsid w:val="002226E3"/>
    <w:pPr>
      <w:spacing w:before="100" w:beforeAutospacing="1" w:after="100" w:afterAutospacing="1"/>
      <w:ind w:firstLineChars="100" w:firstLine="100"/>
      <w:jc w:val="left"/>
    </w:pPr>
    <w:rPr>
      <w:rFonts w:ascii="Calibri" w:eastAsia="Times New Roman" w:hAnsi="Calibri" w:cs="Calibri"/>
      <w:szCs w:val="20"/>
      <w:lang w:eastAsia="pl-PL"/>
    </w:rPr>
  </w:style>
  <w:style w:type="paragraph" w:customStyle="1" w:styleId="xl101">
    <w:name w:val="xl101"/>
    <w:basedOn w:val="Normalny"/>
    <w:rsid w:val="002226E3"/>
    <w:pPr>
      <w:spacing w:before="100" w:beforeAutospacing="1" w:after="100" w:afterAutospacing="1"/>
      <w:jc w:val="left"/>
    </w:pPr>
    <w:rPr>
      <w:rFonts w:ascii="Calibri" w:eastAsia="Times New Roman" w:hAnsi="Calibri" w:cs="Calibri"/>
      <w:szCs w:val="20"/>
      <w:lang w:eastAsia="pl-PL"/>
    </w:rPr>
  </w:style>
  <w:style w:type="paragraph" w:styleId="NormalnyWeb">
    <w:name w:val="Normal (Web)"/>
    <w:basedOn w:val="Normalny"/>
    <w:uiPriority w:val="99"/>
    <w:semiHidden/>
    <w:unhideWhenUsed/>
    <w:rsid w:val="00624490"/>
    <w:pPr>
      <w:spacing w:before="100" w:beforeAutospacing="1" w:after="100" w:afterAutospacing="1"/>
      <w:jc w:val="left"/>
    </w:pPr>
    <w:rPr>
      <w:rFonts w:ascii="Times New Roman" w:eastAsia="Times New Roman" w:hAnsi="Times New Roman" w:cs="Times New Roman"/>
      <w:sz w:val="24"/>
      <w:lang w:eastAsia="pl-PL"/>
    </w:rPr>
  </w:style>
  <w:style w:type="paragraph" w:customStyle="1" w:styleId="oa1">
    <w:name w:val="oa1"/>
    <w:basedOn w:val="Normalny"/>
    <w:rsid w:val="002A0DA9"/>
    <w:pPr>
      <w:pBdr>
        <w:top w:val="single" w:sz="8" w:space="4" w:color="FFFFFF"/>
        <w:left w:val="single" w:sz="8" w:space="7" w:color="FFFFFF"/>
        <w:bottom w:val="single" w:sz="8" w:space="4" w:color="FFFFFF"/>
        <w:right w:val="single" w:sz="8" w:space="7" w:color="FFFFFF"/>
      </w:pBdr>
      <w:spacing w:before="100" w:beforeAutospacing="1" w:after="100" w:afterAutospacing="1"/>
      <w:jc w:val="left"/>
      <w:textAlignment w:val="top"/>
    </w:pPr>
    <w:rPr>
      <w:rFonts w:ascii="Times New Roman" w:eastAsia="Times New Roman" w:hAnsi="Times New Roman" w:cs="Times New Roman"/>
      <w:sz w:val="24"/>
      <w:lang w:eastAsia="pl-PL"/>
    </w:rPr>
  </w:style>
  <w:style w:type="paragraph" w:customStyle="1" w:styleId="oa2">
    <w:name w:val="oa2"/>
    <w:basedOn w:val="Normalny"/>
    <w:rsid w:val="002A0DA9"/>
    <w:pPr>
      <w:pBdr>
        <w:top w:val="single" w:sz="8" w:space="4" w:color="FFFFFF"/>
        <w:left w:val="single" w:sz="8" w:space="7" w:color="FFFFFF"/>
        <w:bottom w:val="single" w:sz="8" w:space="4" w:color="FFFFFF"/>
        <w:right w:val="single" w:sz="8" w:space="7" w:color="FFFFFF"/>
      </w:pBdr>
      <w:spacing w:before="100" w:beforeAutospacing="1" w:after="100" w:afterAutospacing="1"/>
      <w:jc w:val="center"/>
      <w:textAlignment w:val="center"/>
    </w:pPr>
    <w:rPr>
      <w:rFonts w:ascii="Times New Roman" w:eastAsia="Times New Roman" w:hAnsi="Times New Roman" w:cs="Times New Roman"/>
      <w:sz w:val="24"/>
      <w:lang w:eastAsia="pl-PL"/>
    </w:rPr>
  </w:style>
  <w:style w:type="paragraph" w:customStyle="1" w:styleId="oa3">
    <w:name w:val="oa3"/>
    <w:basedOn w:val="Normalny"/>
    <w:rsid w:val="002A0DA9"/>
    <w:pPr>
      <w:spacing w:before="100" w:beforeAutospacing="1" w:after="100" w:afterAutospacing="1"/>
      <w:jc w:val="left"/>
      <w:textAlignment w:val="top"/>
    </w:pPr>
    <w:rPr>
      <w:rFonts w:ascii="Times New Roman" w:eastAsia="Times New Roman" w:hAnsi="Times New Roman" w:cs="Times New Roman"/>
      <w:sz w:val="24"/>
      <w:lang w:eastAsia="pl-PL"/>
    </w:rPr>
  </w:style>
  <w:style w:type="paragraph" w:customStyle="1" w:styleId="oa4">
    <w:name w:val="oa4"/>
    <w:basedOn w:val="Normalny"/>
    <w:rsid w:val="002A0DA9"/>
    <w:pPr>
      <w:shd w:val="clear" w:color="auto" w:fill="2B75CF"/>
      <w:spacing w:before="100" w:beforeAutospacing="1" w:after="100" w:afterAutospacing="1"/>
      <w:jc w:val="center"/>
      <w:textAlignment w:val="center"/>
    </w:pPr>
    <w:rPr>
      <w:rFonts w:ascii="Times New Roman" w:eastAsia="Times New Roman" w:hAnsi="Times New Roman" w:cs="Times New Roman"/>
      <w:sz w:val="24"/>
      <w:lang w:eastAsia="pl-PL"/>
    </w:rPr>
  </w:style>
  <w:style w:type="paragraph" w:customStyle="1" w:styleId="oa5">
    <w:name w:val="oa5"/>
    <w:basedOn w:val="Normalny"/>
    <w:rsid w:val="002A0DA9"/>
    <w:pPr>
      <w:spacing w:before="100" w:beforeAutospacing="1" w:after="100" w:afterAutospacing="1"/>
      <w:jc w:val="center"/>
      <w:textAlignment w:val="center"/>
    </w:pPr>
    <w:rPr>
      <w:rFonts w:ascii="Times New Roman" w:eastAsia="Times New Roman" w:hAnsi="Times New Roman" w:cs="Times New Roman"/>
      <w:sz w:val="24"/>
      <w:lang w:eastAsia="pl-PL"/>
    </w:rPr>
  </w:style>
  <w:style w:type="paragraph" w:customStyle="1" w:styleId="oa6">
    <w:name w:val="oa6"/>
    <w:basedOn w:val="Normalny"/>
    <w:rsid w:val="002A0DA9"/>
    <w:pPr>
      <w:pBdr>
        <w:top w:val="single" w:sz="8" w:space="4" w:color="auto"/>
        <w:left w:val="single" w:sz="8" w:space="7" w:color="auto"/>
        <w:bottom w:val="single" w:sz="8" w:space="4" w:color="auto"/>
        <w:right w:val="single" w:sz="8" w:space="7" w:color="auto"/>
      </w:pBdr>
      <w:spacing w:before="100" w:beforeAutospacing="1" w:after="100" w:afterAutospacing="1"/>
      <w:jc w:val="center"/>
      <w:textAlignment w:val="center"/>
    </w:pPr>
    <w:rPr>
      <w:rFonts w:ascii="Times New Roman" w:eastAsia="Times New Roman" w:hAnsi="Times New Roman" w:cs="Times New Roman"/>
      <w:sz w:val="24"/>
      <w:lang w:eastAsia="pl-PL"/>
    </w:rPr>
  </w:style>
  <w:style w:type="paragraph" w:customStyle="1" w:styleId="oa7">
    <w:name w:val="oa7"/>
    <w:basedOn w:val="Normalny"/>
    <w:rsid w:val="002A0DA9"/>
    <w:pPr>
      <w:pBdr>
        <w:top w:val="single" w:sz="8" w:space="0" w:color="FFFFFF"/>
        <w:left w:val="single" w:sz="8" w:space="0" w:color="FFFFFF"/>
        <w:bottom w:val="single" w:sz="8" w:space="0" w:color="FFFFFF"/>
        <w:right w:val="single" w:sz="8" w:space="0" w:color="FFFFFF"/>
      </w:pBdr>
      <w:shd w:val="clear" w:color="auto" w:fill="CCCCCC"/>
      <w:spacing w:before="100" w:beforeAutospacing="1" w:after="100" w:afterAutospacing="1"/>
      <w:jc w:val="center"/>
      <w:textAlignment w:val="center"/>
    </w:pPr>
    <w:rPr>
      <w:rFonts w:ascii="Times New Roman" w:eastAsia="Times New Roman" w:hAnsi="Times New Roman" w:cs="Times New Roman"/>
      <w:sz w:val="24"/>
      <w:lang w:eastAsia="pl-PL"/>
    </w:rPr>
  </w:style>
  <w:style w:type="paragraph" w:customStyle="1" w:styleId="oa8">
    <w:name w:val="oa8"/>
    <w:basedOn w:val="Normalny"/>
    <w:rsid w:val="002A0DA9"/>
    <w:pPr>
      <w:pBdr>
        <w:top w:val="single" w:sz="8" w:space="0" w:color="FFFFFF"/>
        <w:left w:val="single" w:sz="8" w:space="0" w:color="FFFFFF"/>
        <w:bottom w:val="single" w:sz="8" w:space="0" w:color="FFFFFF"/>
        <w:right w:val="single" w:sz="8" w:space="0" w:color="FFFFFF"/>
      </w:pBdr>
      <w:spacing w:before="100" w:beforeAutospacing="1" w:after="100" w:afterAutospacing="1"/>
      <w:jc w:val="center"/>
      <w:textAlignment w:val="center"/>
    </w:pPr>
    <w:rPr>
      <w:rFonts w:ascii="Times New Roman" w:eastAsia="Times New Roman" w:hAnsi="Times New Roman" w:cs="Times New Roman"/>
      <w:sz w:val="24"/>
      <w:lang w:eastAsia="pl-PL"/>
    </w:rPr>
  </w:style>
  <w:style w:type="paragraph" w:customStyle="1" w:styleId="oa9">
    <w:name w:val="oa9"/>
    <w:basedOn w:val="Normalny"/>
    <w:rsid w:val="002A0DA9"/>
    <w:pPr>
      <w:pBdr>
        <w:top w:val="single" w:sz="8" w:space="0" w:color="FFFFFF"/>
        <w:left w:val="single" w:sz="8" w:space="0" w:color="FFFFFF"/>
        <w:bottom w:val="single" w:sz="8" w:space="0" w:color="FFFFFF"/>
        <w:right w:val="single" w:sz="8" w:space="0" w:color="FFFFFF"/>
      </w:pBdr>
      <w:spacing w:before="100" w:beforeAutospacing="1" w:after="100" w:afterAutospacing="1"/>
      <w:jc w:val="left"/>
      <w:textAlignment w:val="center"/>
    </w:pPr>
    <w:rPr>
      <w:rFonts w:ascii="Times New Roman" w:eastAsia="Times New Roman" w:hAnsi="Times New Roman" w:cs="Times New Roman"/>
      <w:sz w:val="24"/>
      <w:lang w:eastAsia="pl-PL"/>
    </w:rPr>
  </w:style>
  <w:style w:type="paragraph" w:customStyle="1" w:styleId="oa10">
    <w:name w:val="oa10"/>
    <w:basedOn w:val="Normalny"/>
    <w:rsid w:val="002A0DA9"/>
    <w:pPr>
      <w:pBdr>
        <w:top w:val="single" w:sz="8" w:space="4" w:color="FFFFFF"/>
        <w:left w:val="single" w:sz="8" w:space="7" w:color="FFFFFF"/>
        <w:bottom w:val="single" w:sz="8" w:space="4" w:color="FFFFFF"/>
        <w:right w:val="single" w:sz="8" w:space="7" w:color="FFFFFF"/>
      </w:pBdr>
      <w:spacing w:before="100" w:beforeAutospacing="1" w:after="100" w:afterAutospacing="1"/>
      <w:jc w:val="left"/>
      <w:textAlignment w:val="center"/>
    </w:pPr>
    <w:rPr>
      <w:rFonts w:ascii="Times New Roman" w:eastAsia="Times New Roman" w:hAnsi="Times New Roman" w:cs="Times New Roman"/>
      <w:sz w:val="24"/>
      <w:lang w:eastAsia="pl-PL"/>
    </w:rPr>
  </w:style>
  <w:style w:type="paragraph" w:customStyle="1" w:styleId="oa11">
    <w:name w:val="oa11"/>
    <w:basedOn w:val="Normalny"/>
    <w:rsid w:val="002A0DA9"/>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ascii="Times New Roman" w:eastAsia="Times New Roman" w:hAnsi="Times New Roman" w:cs="Times New Roman"/>
      <w:sz w:val="24"/>
      <w:lang w:eastAsia="pl-PL"/>
    </w:rPr>
  </w:style>
  <w:style w:type="paragraph" w:customStyle="1" w:styleId="oa12">
    <w:name w:val="oa12"/>
    <w:basedOn w:val="Normalny"/>
    <w:rsid w:val="002A0DA9"/>
    <w:pPr>
      <w:pBdr>
        <w:top w:val="single" w:sz="8" w:space="4" w:color="FFFFFF"/>
        <w:left w:val="single" w:sz="8" w:space="7" w:color="FFFFFF"/>
        <w:bottom w:val="single" w:sz="8" w:space="4" w:color="FFFFFF"/>
        <w:right w:val="single" w:sz="8" w:space="7" w:color="FFFFFF"/>
      </w:pBdr>
      <w:shd w:val="clear" w:color="auto" w:fill="A6A6A6"/>
      <w:spacing w:before="100" w:beforeAutospacing="1" w:after="100" w:afterAutospacing="1"/>
      <w:jc w:val="left"/>
      <w:textAlignment w:val="top"/>
    </w:pPr>
    <w:rPr>
      <w:rFonts w:ascii="Times New Roman" w:eastAsia="Times New Roman" w:hAnsi="Times New Roman" w:cs="Times New Roman"/>
      <w:sz w:val="24"/>
      <w:lang w:eastAsia="pl-PL"/>
    </w:rPr>
  </w:style>
  <w:style w:type="paragraph" w:customStyle="1" w:styleId="oa13">
    <w:name w:val="oa13"/>
    <w:basedOn w:val="Normalny"/>
    <w:rsid w:val="002A0DA9"/>
    <w:pPr>
      <w:pBdr>
        <w:top w:val="single" w:sz="8" w:space="4" w:color="FFFFFF"/>
        <w:left w:val="single" w:sz="8" w:space="7" w:color="FFFFFF"/>
        <w:bottom w:val="single" w:sz="8" w:space="4" w:color="FFFFFF"/>
        <w:right w:val="single" w:sz="8" w:space="7" w:color="FFFFFF"/>
      </w:pBdr>
      <w:shd w:val="clear" w:color="auto" w:fill="225BA3"/>
      <w:spacing w:before="100" w:beforeAutospacing="1" w:after="100" w:afterAutospacing="1"/>
      <w:jc w:val="left"/>
      <w:textAlignment w:val="top"/>
    </w:pPr>
    <w:rPr>
      <w:rFonts w:ascii="Times New Roman" w:eastAsia="Times New Roman" w:hAnsi="Times New Roman" w:cs="Times New Roman"/>
      <w:sz w:val="24"/>
      <w:lang w:eastAsia="pl-PL"/>
    </w:rPr>
  </w:style>
  <w:style w:type="paragraph" w:customStyle="1" w:styleId="oa14">
    <w:name w:val="oa14"/>
    <w:basedOn w:val="Normalny"/>
    <w:rsid w:val="002A0DA9"/>
    <w:pPr>
      <w:pBdr>
        <w:top w:val="single" w:sz="8" w:space="4" w:color="FFFFFF"/>
        <w:left w:val="single" w:sz="8" w:space="7" w:color="FFFFFF"/>
        <w:bottom w:val="single" w:sz="8" w:space="4" w:color="FFFFFF"/>
        <w:right w:val="single" w:sz="8" w:space="7" w:color="FFFFFF"/>
      </w:pBdr>
      <w:spacing w:before="100" w:beforeAutospacing="1" w:after="100" w:afterAutospacing="1"/>
      <w:jc w:val="right"/>
      <w:textAlignment w:val="center"/>
    </w:pPr>
    <w:rPr>
      <w:rFonts w:ascii="Times New Roman" w:eastAsia="Times New Roman" w:hAnsi="Times New Roman" w:cs="Times New Roman"/>
      <w:sz w:val="24"/>
      <w:lang w:eastAsia="pl-PL"/>
    </w:rPr>
  </w:style>
  <w:style w:type="paragraph" w:customStyle="1" w:styleId="oa15">
    <w:name w:val="oa15"/>
    <w:basedOn w:val="Normalny"/>
    <w:rsid w:val="002A0DA9"/>
    <w:pPr>
      <w:pBdr>
        <w:top w:val="single" w:sz="8" w:space="4" w:color="FFFFFF"/>
        <w:left w:val="single" w:sz="8" w:space="7" w:color="FFFFFF"/>
        <w:bottom w:val="single" w:sz="8" w:space="4" w:color="FFFFFF"/>
        <w:right w:val="single" w:sz="8" w:space="7" w:color="FFFFFF"/>
      </w:pBdr>
      <w:shd w:val="clear" w:color="auto" w:fill="2B75CF"/>
      <w:spacing w:before="100" w:beforeAutospacing="1" w:after="100" w:afterAutospacing="1"/>
      <w:jc w:val="left"/>
      <w:textAlignment w:val="top"/>
    </w:pPr>
    <w:rPr>
      <w:rFonts w:ascii="Times New Roman" w:eastAsia="Times New Roman" w:hAnsi="Times New Roman" w:cs="Times New Roman"/>
      <w:sz w:val="24"/>
      <w:lang w:eastAsia="pl-PL"/>
    </w:rPr>
  </w:style>
  <w:style w:type="table" w:customStyle="1" w:styleId="PlainTable11">
    <w:name w:val="Plain Table 11"/>
    <w:basedOn w:val="Standardowy"/>
    <w:uiPriority w:val="41"/>
    <w:rsid w:val="00380B6C"/>
    <w:rPr>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kapitzlistZnak">
    <w:name w:val="Akapit z listą Znak"/>
    <w:aliases w:val="LISTED PARAGRAPH CPK Znak,LISTA PUNTKOWANA CPK Znak,Styl 1 Znak"/>
    <w:basedOn w:val="Domylnaczcionkaakapitu"/>
    <w:link w:val="Akapitzlist"/>
    <w:uiPriority w:val="34"/>
    <w:rsid w:val="00312BEC"/>
    <w:rPr>
      <w:rFonts w:ascii="Arial" w:hAnsi="Arial"/>
      <w:sz w:val="20"/>
      <w:szCs w:val="22"/>
      <w:lang w:val="en-GB"/>
    </w:rPr>
  </w:style>
  <w:style w:type="paragraph" w:customStyle="1" w:styleId="1CPK">
    <w:name w:val="1.CPK"/>
    <w:basedOn w:val="Nagwek1"/>
    <w:link w:val="1CPKChar"/>
    <w:rsid w:val="004530C3"/>
    <w:pPr>
      <w:numPr>
        <w:numId w:val="6"/>
      </w:numPr>
    </w:pPr>
    <w:rPr>
      <w:rFonts w:ascii="Raleway SemiBold" w:hAnsi="Raleway SemiBold"/>
      <w:szCs w:val="44"/>
    </w:rPr>
  </w:style>
  <w:style w:type="paragraph" w:customStyle="1" w:styleId="11CPK">
    <w:name w:val="1.1 CPK"/>
    <w:basedOn w:val="Nagwek2"/>
    <w:link w:val="11CPKChar"/>
    <w:rsid w:val="004530C3"/>
    <w:pPr>
      <w:numPr>
        <w:numId w:val="6"/>
      </w:numPr>
    </w:pPr>
    <w:rPr>
      <w:rFonts w:ascii="Raleway SemiBold" w:hAnsi="Raleway SemiBold"/>
      <w:sz w:val="32"/>
      <w:szCs w:val="40"/>
    </w:rPr>
  </w:style>
  <w:style w:type="character" w:customStyle="1" w:styleId="1CPKChar">
    <w:name w:val="1.CPK Char"/>
    <w:basedOn w:val="Nagwek1Znak"/>
    <w:link w:val="1CPK"/>
    <w:rsid w:val="004530C3"/>
    <w:rPr>
      <w:rFonts w:ascii="Raleway SemiBold" w:eastAsiaTheme="majorEastAsia" w:hAnsi="Raleway SemiBold" w:cstheme="majorBidi"/>
      <w:b w:val="0"/>
      <w:bCs/>
      <w:color w:val="2F5496" w:themeColor="accent1" w:themeShade="BF"/>
      <w:spacing w:val="20"/>
      <w:sz w:val="36"/>
      <w:szCs w:val="44"/>
    </w:rPr>
  </w:style>
  <w:style w:type="character" w:customStyle="1" w:styleId="11CPKChar">
    <w:name w:val="1.1 CPK Char"/>
    <w:basedOn w:val="Nagwek2Znak"/>
    <w:link w:val="11CPK"/>
    <w:rsid w:val="004530C3"/>
    <w:rPr>
      <w:rFonts w:ascii="Raleway SemiBold" w:eastAsiaTheme="majorEastAsia" w:hAnsi="Raleway SemiBold" w:cstheme="majorBidi"/>
      <w:b w:val="0"/>
      <w:bCs/>
      <w:color w:val="2F5496" w:themeColor="accent1" w:themeShade="BF"/>
      <w:spacing w:val="20"/>
      <w:sz w:val="32"/>
      <w:szCs w:val="40"/>
      <w:lang w:val="en-US"/>
    </w:rPr>
  </w:style>
  <w:style w:type="character" w:styleId="Tytuksiki">
    <w:name w:val="Book Title"/>
    <w:basedOn w:val="Domylnaczcionkaakapitu"/>
    <w:uiPriority w:val="33"/>
    <w:qFormat/>
    <w:rsid w:val="00205AD0"/>
    <w:rPr>
      <w:b w:val="0"/>
      <w:bCs w:val="0"/>
      <w:smallCaps/>
      <w:spacing w:val="5"/>
    </w:rPr>
  </w:style>
  <w:style w:type="table" w:styleId="Zwykatabela2">
    <w:name w:val="Plain Table 2"/>
    <w:basedOn w:val="Standardowy"/>
    <w:uiPriority w:val="42"/>
    <w:rsid w:val="00205AD0"/>
    <w:rPr>
      <w:rFonts w:eastAsiaTheme="minorEastAsia"/>
      <w:sz w:val="22"/>
      <w:szCs w:val="22"/>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Siatkatabelijasna">
    <w:name w:val="Grid Table Light"/>
    <w:basedOn w:val="Standardowy"/>
    <w:uiPriority w:val="40"/>
    <w:rsid w:val="00205AD0"/>
    <w:rPr>
      <w:rFonts w:eastAsiaTheme="minorEastAsia"/>
      <w:sz w:val="22"/>
      <w:szCs w:val="22"/>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siatki2akcent3">
    <w:name w:val="Grid Table 2 Accent 3"/>
    <w:basedOn w:val="Standardowy"/>
    <w:uiPriority w:val="47"/>
    <w:rsid w:val="00205AD0"/>
    <w:rPr>
      <w:rFonts w:eastAsiaTheme="minorEastAsia"/>
      <w:sz w:val="22"/>
      <w:szCs w:val="22"/>
      <w:lang w:val="en-US"/>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BodyChar">
    <w:name w:val="Body Char"/>
    <w:basedOn w:val="Domylnaczcionkaakapitu"/>
    <w:link w:val="Body"/>
    <w:locked/>
    <w:rsid w:val="00205AD0"/>
  </w:style>
  <w:style w:type="paragraph" w:customStyle="1" w:styleId="Body">
    <w:name w:val="Body"/>
    <w:basedOn w:val="Normalny"/>
    <w:link w:val="BodyChar"/>
    <w:rsid w:val="00205AD0"/>
    <w:pPr>
      <w:spacing w:before="0" w:after="160" w:line="240" w:lineRule="auto"/>
      <w:ind w:left="864"/>
      <w:jc w:val="left"/>
    </w:pPr>
    <w:rPr>
      <w:sz w:val="24"/>
    </w:rPr>
  </w:style>
  <w:style w:type="character" w:customStyle="1" w:styleId="apple-converted-space">
    <w:name w:val="apple-converted-space"/>
    <w:basedOn w:val="Domylnaczcionkaakapitu"/>
    <w:rsid w:val="00205AD0"/>
  </w:style>
  <w:style w:type="character" w:customStyle="1" w:styleId="spellingerror">
    <w:name w:val="spellingerror"/>
    <w:basedOn w:val="Domylnaczcionkaakapitu"/>
    <w:rsid w:val="00205AD0"/>
  </w:style>
  <w:style w:type="table" w:styleId="Tabelalisty1jasnaakcent3">
    <w:name w:val="List Table 1 Light Accent 3"/>
    <w:basedOn w:val="Standardowy"/>
    <w:uiPriority w:val="46"/>
    <w:rsid w:val="00205AD0"/>
    <w:rPr>
      <w:rFonts w:eastAsiaTheme="minorEastAsia"/>
      <w:sz w:val="22"/>
      <w:szCs w:val="22"/>
      <w:lang w:val="en-US"/>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CM54">
    <w:name w:val="CM54"/>
    <w:basedOn w:val="Normalny"/>
    <w:next w:val="Normalny"/>
    <w:uiPriority w:val="99"/>
    <w:rsid w:val="00801C25"/>
    <w:pPr>
      <w:autoSpaceDE w:val="0"/>
      <w:autoSpaceDN w:val="0"/>
      <w:adjustRightInd w:val="0"/>
      <w:spacing w:before="0" w:after="0" w:line="240" w:lineRule="auto"/>
      <w:jc w:val="left"/>
    </w:pPr>
    <w:rPr>
      <w:rFonts w:ascii="Calibri-Light" w:hAnsi="Calibri-Light"/>
      <w:sz w:val="24"/>
    </w:rPr>
  </w:style>
  <w:style w:type="numbering" w:customStyle="1" w:styleId="Styl1">
    <w:name w:val="Styl1"/>
    <w:uiPriority w:val="99"/>
    <w:rsid w:val="00B0190C"/>
    <w:pPr>
      <w:numPr>
        <w:numId w:val="32"/>
      </w:numPr>
    </w:pPr>
  </w:style>
  <w:style w:type="character" w:customStyle="1" w:styleId="Wzmianka1">
    <w:name w:val="Wzmianka1"/>
    <w:basedOn w:val="Domylnaczcionkaakapitu"/>
    <w:uiPriority w:val="99"/>
    <w:unhideWhenUsed/>
    <w:rsid w:val="00D20B7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2061">
      <w:bodyDiv w:val="1"/>
      <w:marLeft w:val="0"/>
      <w:marRight w:val="0"/>
      <w:marTop w:val="0"/>
      <w:marBottom w:val="0"/>
      <w:divBdr>
        <w:top w:val="none" w:sz="0" w:space="0" w:color="auto"/>
        <w:left w:val="none" w:sz="0" w:space="0" w:color="auto"/>
        <w:bottom w:val="none" w:sz="0" w:space="0" w:color="auto"/>
        <w:right w:val="none" w:sz="0" w:space="0" w:color="auto"/>
      </w:divBdr>
    </w:div>
    <w:div w:id="11298895">
      <w:bodyDiv w:val="1"/>
      <w:marLeft w:val="0"/>
      <w:marRight w:val="0"/>
      <w:marTop w:val="0"/>
      <w:marBottom w:val="0"/>
      <w:divBdr>
        <w:top w:val="none" w:sz="0" w:space="0" w:color="auto"/>
        <w:left w:val="none" w:sz="0" w:space="0" w:color="auto"/>
        <w:bottom w:val="none" w:sz="0" w:space="0" w:color="auto"/>
        <w:right w:val="none" w:sz="0" w:space="0" w:color="auto"/>
      </w:divBdr>
    </w:div>
    <w:div w:id="25762541">
      <w:bodyDiv w:val="1"/>
      <w:marLeft w:val="0"/>
      <w:marRight w:val="0"/>
      <w:marTop w:val="0"/>
      <w:marBottom w:val="0"/>
      <w:divBdr>
        <w:top w:val="none" w:sz="0" w:space="0" w:color="auto"/>
        <w:left w:val="none" w:sz="0" w:space="0" w:color="auto"/>
        <w:bottom w:val="none" w:sz="0" w:space="0" w:color="auto"/>
        <w:right w:val="none" w:sz="0" w:space="0" w:color="auto"/>
      </w:divBdr>
    </w:div>
    <w:div w:id="59254927">
      <w:bodyDiv w:val="1"/>
      <w:marLeft w:val="0"/>
      <w:marRight w:val="0"/>
      <w:marTop w:val="0"/>
      <w:marBottom w:val="0"/>
      <w:divBdr>
        <w:top w:val="none" w:sz="0" w:space="0" w:color="auto"/>
        <w:left w:val="none" w:sz="0" w:space="0" w:color="auto"/>
        <w:bottom w:val="none" w:sz="0" w:space="0" w:color="auto"/>
        <w:right w:val="none" w:sz="0" w:space="0" w:color="auto"/>
      </w:divBdr>
    </w:div>
    <w:div w:id="67307210">
      <w:bodyDiv w:val="1"/>
      <w:marLeft w:val="0"/>
      <w:marRight w:val="0"/>
      <w:marTop w:val="0"/>
      <w:marBottom w:val="0"/>
      <w:divBdr>
        <w:top w:val="none" w:sz="0" w:space="0" w:color="auto"/>
        <w:left w:val="none" w:sz="0" w:space="0" w:color="auto"/>
        <w:bottom w:val="none" w:sz="0" w:space="0" w:color="auto"/>
        <w:right w:val="none" w:sz="0" w:space="0" w:color="auto"/>
      </w:divBdr>
    </w:div>
    <w:div w:id="69623097">
      <w:bodyDiv w:val="1"/>
      <w:marLeft w:val="0"/>
      <w:marRight w:val="0"/>
      <w:marTop w:val="0"/>
      <w:marBottom w:val="0"/>
      <w:divBdr>
        <w:top w:val="none" w:sz="0" w:space="0" w:color="auto"/>
        <w:left w:val="none" w:sz="0" w:space="0" w:color="auto"/>
        <w:bottom w:val="none" w:sz="0" w:space="0" w:color="auto"/>
        <w:right w:val="none" w:sz="0" w:space="0" w:color="auto"/>
      </w:divBdr>
    </w:div>
    <w:div w:id="82847357">
      <w:bodyDiv w:val="1"/>
      <w:marLeft w:val="0"/>
      <w:marRight w:val="0"/>
      <w:marTop w:val="0"/>
      <w:marBottom w:val="0"/>
      <w:divBdr>
        <w:top w:val="none" w:sz="0" w:space="0" w:color="auto"/>
        <w:left w:val="none" w:sz="0" w:space="0" w:color="auto"/>
        <w:bottom w:val="none" w:sz="0" w:space="0" w:color="auto"/>
        <w:right w:val="none" w:sz="0" w:space="0" w:color="auto"/>
      </w:divBdr>
    </w:div>
    <w:div w:id="95759257">
      <w:bodyDiv w:val="1"/>
      <w:marLeft w:val="0"/>
      <w:marRight w:val="0"/>
      <w:marTop w:val="0"/>
      <w:marBottom w:val="0"/>
      <w:divBdr>
        <w:top w:val="none" w:sz="0" w:space="0" w:color="auto"/>
        <w:left w:val="none" w:sz="0" w:space="0" w:color="auto"/>
        <w:bottom w:val="none" w:sz="0" w:space="0" w:color="auto"/>
        <w:right w:val="none" w:sz="0" w:space="0" w:color="auto"/>
      </w:divBdr>
    </w:div>
    <w:div w:id="98181708">
      <w:bodyDiv w:val="1"/>
      <w:marLeft w:val="0"/>
      <w:marRight w:val="0"/>
      <w:marTop w:val="0"/>
      <w:marBottom w:val="0"/>
      <w:divBdr>
        <w:top w:val="none" w:sz="0" w:space="0" w:color="auto"/>
        <w:left w:val="none" w:sz="0" w:space="0" w:color="auto"/>
        <w:bottom w:val="none" w:sz="0" w:space="0" w:color="auto"/>
        <w:right w:val="none" w:sz="0" w:space="0" w:color="auto"/>
      </w:divBdr>
    </w:div>
    <w:div w:id="105318624">
      <w:bodyDiv w:val="1"/>
      <w:marLeft w:val="0"/>
      <w:marRight w:val="0"/>
      <w:marTop w:val="0"/>
      <w:marBottom w:val="0"/>
      <w:divBdr>
        <w:top w:val="none" w:sz="0" w:space="0" w:color="auto"/>
        <w:left w:val="none" w:sz="0" w:space="0" w:color="auto"/>
        <w:bottom w:val="none" w:sz="0" w:space="0" w:color="auto"/>
        <w:right w:val="none" w:sz="0" w:space="0" w:color="auto"/>
      </w:divBdr>
    </w:div>
    <w:div w:id="131409168">
      <w:bodyDiv w:val="1"/>
      <w:marLeft w:val="0"/>
      <w:marRight w:val="0"/>
      <w:marTop w:val="0"/>
      <w:marBottom w:val="0"/>
      <w:divBdr>
        <w:top w:val="none" w:sz="0" w:space="0" w:color="auto"/>
        <w:left w:val="none" w:sz="0" w:space="0" w:color="auto"/>
        <w:bottom w:val="none" w:sz="0" w:space="0" w:color="auto"/>
        <w:right w:val="none" w:sz="0" w:space="0" w:color="auto"/>
      </w:divBdr>
    </w:div>
    <w:div w:id="133331379">
      <w:bodyDiv w:val="1"/>
      <w:marLeft w:val="0"/>
      <w:marRight w:val="0"/>
      <w:marTop w:val="0"/>
      <w:marBottom w:val="0"/>
      <w:divBdr>
        <w:top w:val="none" w:sz="0" w:space="0" w:color="auto"/>
        <w:left w:val="none" w:sz="0" w:space="0" w:color="auto"/>
        <w:bottom w:val="none" w:sz="0" w:space="0" w:color="auto"/>
        <w:right w:val="none" w:sz="0" w:space="0" w:color="auto"/>
      </w:divBdr>
    </w:div>
    <w:div w:id="150408646">
      <w:bodyDiv w:val="1"/>
      <w:marLeft w:val="0"/>
      <w:marRight w:val="0"/>
      <w:marTop w:val="0"/>
      <w:marBottom w:val="0"/>
      <w:divBdr>
        <w:top w:val="none" w:sz="0" w:space="0" w:color="auto"/>
        <w:left w:val="none" w:sz="0" w:space="0" w:color="auto"/>
        <w:bottom w:val="none" w:sz="0" w:space="0" w:color="auto"/>
        <w:right w:val="none" w:sz="0" w:space="0" w:color="auto"/>
      </w:divBdr>
    </w:div>
    <w:div w:id="152643879">
      <w:bodyDiv w:val="1"/>
      <w:marLeft w:val="0"/>
      <w:marRight w:val="0"/>
      <w:marTop w:val="0"/>
      <w:marBottom w:val="0"/>
      <w:divBdr>
        <w:top w:val="none" w:sz="0" w:space="0" w:color="auto"/>
        <w:left w:val="none" w:sz="0" w:space="0" w:color="auto"/>
        <w:bottom w:val="none" w:sz="0" w:space="0" w:color="auto"/>
        <w:right w:val="none" w:sz="0" w:space="0" w:color="auto"/>
      </w:divBdr>
    </w:div>
    <w:div w:id="156044200">
      <w:bodyDiv w:val="1"/>
      <w:marLeft w:val="0"/>
      <w:marRight w:val="0"/>
      <w:marTop w:val="0"/>
      <w:marBottom w:val="0"/>
      <w:divBdr>
        <w:top w:val="none" w:sz="0" w:space="0" w:color="auto"/>
        <w:left w:val="none" w:sz="0" w:space="0" w:color="auto"/>
        <w:bottom w:val="none" w:sz="0" w:space="0" w:color="auto"/>
        <w:right w:val="none" w:sz="0" w:space="0" w:color="auto"/>
      </w:divBdr>
    </w:div>
    <w:div w:id="164634397">
      <w:bodyDiv w:val="1"/>
      <w:marLeft w:val="0"/>
      <w:marRight w:val="0"/>
      <w:marTop w:val="0"/>
      <w:marBottom w:val="0"/>
      <w:divBdr>
        <w:top w:val="none" w:sz="0" w:space="0" w:color="auto"/>
        <w:left w:val="none" w:sz="0" w:space="0" w:color="auto"/>
        <w:bottom w:val="none" w:sz="0" w:space="0" w:color="auto"/>
        <w:right w:val="none" w:sz="0" w:space="0" w:color="auto"/>
      </w:divBdr>
    </w:div>
    <w:div w:id="174852996">
      <w:bodyDiv w:val="1"/>
      <w:marLeft w:val="0"/>
      <w:marRight w:val="0"/>
      <w:marTop w:val="0"/>
      <w:marBottom w:val="0"/>
      <w:divBdr>
        <w:top w:val="none" w:sz="0" w:space="0" w:color="auto"/>
        <w:left w:val="none" w:sz="0" w:space="0" w:color="auto"/>
        <w:bottom w:val="none" w:sz="0" w:space="0" w:color="auto"/>
        <w:right w:val="none" w:sz="0" w:space="0" w:color="auto"/>
      </w:divBdr>
    </w:div>
    <w:div w:id="176699765">
      <w:bodyDiv w:val="1"/>
      <w:marLeft w:val="0"/>
      <w:marRight w:val="0"/>
      <w:marTop w:val="0"/>
      <w:marBottom w:val="0"/>
      <w:divBdr>
        <w:top w:val="none" w:sz="0" w:space="0" w:color="auto"/>
        <w:left w:val="none" w:sz="0" w:space="0" w:color="auto"/>
        <w:bottom w:val="none" w:sz="0" w:space="0" w:color="auto"/>
        <w:right w:val="none" w:sz="0" w:space="0" w:color="auto"/>
      </w:divBdr>
    </w:div>
    <w:div w:id="199635154">
      <w:bodyDiv w:val="1"/>
      <w:marLeft w:val="0"/>
      <w:marRight w:val="0"/>
      <w:marTop w:val="0"/>
      <w:marBottom w:val="0"/>
      <w:divBdr>
        <w:top w:val="none" w:sz="0" w:space="0" w:color="auto"/>
        <w:left w:val="none" w:sz="0" w:space="0" w:color="auto"/>
        <w:bottom w:val="none" w:sz="0" w:space="0" w:color="auto"/>
        <w:right w:val="none" w:sz="0" w:space="0" w:color="auto"/>
      </w:divBdr>
    </w:div>
    <w:div w:id="199977166">
      <w:bodyDiv w:val="1"/>
      <w:marLeft w:val="0"/>
      <w:marRight w:val="0"/>
      <w:marTop w:val="0"/>
      <w:marBottom w:val="0"/>
      <w:divBdr>
        <w:top w:val="none" w:sz="0" w:space="0" w:color="auto"/>
        <w:left w:val="none" w:sz="0" w:space="0" w:color="auto"/>
        <w:bottom w:val="none" w:sz="0" w:space="0" w:color="auto"/>
        <w:right w:val="none" w:sz="0" w:space="0" w:color="auto"/>
      </w:divBdr>
    </w:div>
    <w:div w:id="203249464">
      <w:bodyDiv w:val="1"/>
      <w:marLeft w:val="0"/>
      <w:marRight w:val="0"/>
      <w:marTop w:val="0"/>
      <w:marBottom w:val="0"/>
      <w:divBdr>
        <w:top w:val="none" w:sz="0" w:space="0" w:color="auto"/>
        <w:left w:val="none" w:sz="0" w:space="0" w:color="auto"/>
        <w:bottom w:val="none" w:sz="0" w:space="0" w:color="auto"/>
        <w:right w:val="none" w:sz="0" w:space="0" w:color="auto"/>
      </w:divBdr>
    </w:div>
    <w:div w:id="211812515">
      <w:bodyDiv w:val="1"/>
      <w:marLeft w:val="0"/>
      <w:marRight w:val="0"/>
      <w:marTop w:val="0"/>
      <w:marBottom w:val="0"/>
      <w:divBdr>
        <w:top w:val="none" w:sz="0" w:space="0" w:color="auto"/>
        <w:left w:val="none" w:sz="0" w:space="0" w:color="auto"/>
        <w:bottom w:val="none" w:sz="0" w:space="0" w:color="auto"/>
        <w:right w:val="none" w:sz="0" w:space="0" w:color="auto"/>
      </w:divBdr>
    </w:div>
    <w:div w:id="220790869">
      <w:bodyDiv w:val="1"/>
      <w:marLeft w:val="0"/>
      <w:marRight w:val="0"/>
      <w:marTop w:val="0"/>
      <w:marBottom w:val="0"/>
      <w:divBdr>
        <w:top w:val="none" w:sz="0" w:space="0" w:color="auto"/>
        <w:left w:val="none" w:sz="0" w:space="0" w:color="auto"/>
        <w:bottom w:val="none" w:sz="0" w:space="0" w:color="auto"/>
        <w:right w:val="none" w:sz="0" w:space="0" w:color="auto"/>
      </w:divBdr>
    </w:div>
    <w:div w:id="245960020">
      <w:bodyDiv w:val="1"/>
      <w:marLeft w:val="0"/>
      <w:marRight w:val="0"/>
      <w:marTop w:val="0"/>
      <w:marBottom w:val="0"/>
      <w:divBdr>
        <w:top w:val="none" w:sz="0" w:space="0" w:color="auto"/>
        <w:left w:val="none" w:sz="0" w:space="0" w:color="auto"/>
        <w:bottom w:val="none" w:sz="0" w:space="0" w:color="auto"/>
        <w:right w:val="none" w:sz="0" w:space="0" w:color="auto"/>
      </w:divBdr>
    </w:div>
    <w:div w:id="281763920">
      <w:bodyDiv w:val="1"/>
      <w:marLeft w:val="0"/>
      <w:marRight w:val="0"/>
      <w:marTop w:val="0"/>
      <w:marBottom w:val="0"/>
      <w:divBdr>
        <w:top w:val="none" w:sz="0" w:space="0" w:color="auto"/>
        <w:left w:val="none" w:sz="0" w:space="0" w:color="auto"/>
        <w:bottom w:val="none" w:sz="0" w:space="0" w:color="auto"/>
        <w:right w:val="none" w:sz="0" w:space="0" w:color="auto"/>
      </w:divBdr>
    </w:div>
    <w:div w:id="282343868">
      <w:bodyDiv w:val="1"/>
      <w:marLeft w:val="0"/>
      <w:marRight w:val="0"/>
      <w:marTop w:val="0"/>
      <w:marBottom w:val="0"/>
      <w:divBdr>
        <w:top w:val="none" w:sz="0" w:space="0" w:color="auto"/>
        <w:left w:val="none" w:sz="0" w:space="0" w:color="auto"/>
        <w:bottom w:val="none" w:sz="0" w:space="0" w:color="auto"/>
        <w:right w:val="none" w:sz="0" w:space="0" w:color="auto"/>
      </w:divBdr>
    </w:div>
    <w:div w:id="295186054">
      <w:bodyDiv w:val="1"/>
      <w:marLeft w:val="0"/>
      <w:marRight w:val="0"/>
      <w:marTop w:val="0"/>
      <w:marBottom w:val="0"/>
      <w:divBdr>
        <w:top w:val="none" w:sz="0" w:space="0" w:color="auto"/>
        <w:left w:val="none" w:sz="0" w:space="0" w:color="auto"/>
        <w:bottom w:val="none" w:sz="0" w:space="0" w:color="auto"/>
        <w:right w:val="none" w:sz="0" w:space="0" w:color="auto"/>
      </w:divBdr>
    </w:div>
    <w:div w:id="303511581">
      <w:bodyDiv w:val="1"/>
      <w:marLeft w:val="0"/>
      <w:marRight w:val="0"/>
      <w:marTop w:val="0"/>
      <w:marBottom w:val="0"/>
      <w:divBdr>
        <w:top w:val="none" w:sz="0" w:space="0" w:color="auto"/>
        <w:left w:val="none" w:sz="0" w:space="0" w:color="auto"/>
        <w:bottom w:val="none" w:sz="0" w:space="0" w:color="auto"/>
        <w:right w:val="none" w:sz="0" w:space="0" w:color="auto"/>
      </w:divBdr>
    </w:div>
    <w:div w:id="362173494">
      <w:bodyDiv w:val="1"/>
      <w:marLeft w:val="0"/>
      <w:marRight w:val="0"/>
      <w:marTop w:val="0"/>
      <w:marBottom w:val="0"/>
      <w:divBdr>
        <w:top w:val="none" w:sz="0" w:space="0" w:color="auto"/>
        <w:left w:val="none" w:sz="0" w:space="0" w:color="auto"/>
        <w:bottom w:val="none" w:sz="0" w:space="0" w:color="auto"/>
        <w:right w:val="none" w:sz="0" w:space="0" w:color="auto"/>
      </w:divBdr>
    </w:div>
    <w:div w:id="363947179">
      <w:bodyDiv w:val="1"/>
      <w:marLeft w:val="0"/>
      <w:marRight w:val="0"/>
      <w:marTop w:val="0"/>
      <w:marBottom w:val="0"/>
      <w:divBdr>
        <w:top w:val="none" w:sz="0" w:space="0" w:color="auto"/>
        <w:left w:val="none" w:sz="0" w:space="0" w:color="auto"/>
        <w:bottom w:val="none" w:sz="0" w:space="0" w:color="auto"/>
        <w:right w:val="none" w:sz="0" w:space="0" w:color="auto"/>
      </w:divBdr>
    </w:div>
    <w:div w:id="374161253">
      <w:bodyDiv w:val="1"/>
      <w:marLeft w:val="0"/>
      <w:marRight w:val="0"/>
      <w:marTop w:val="0"/>
      <w:marBottom w:val="0"/>
      <w:divBdr>
        <w:top w:val="none" w:sz="0" w:space="0" w:color="auto"/>
        <w:left w:val="none" w:sz="0" w:space="0" w:color="auto"/>
        <w:bottom w:val="none" w:sz="0" w:space="0" w:color="auto"/>
        <w:right w:val="none" w:sz="0" w:space="0" w:color="auto"/>
      </w:divBdr>
    </w:div>
    <w:div w:id="377559537">
      <w:bodyDiv w:val="1"/>
      <w:marLeft w:val="0"/>
      <w:marRight w:val="0"/>
      <w:marTop w:val="0"/>
      <w:marBottom w:val="0"/>
      <w:divBdr>
        <w:top w:val="none" w:sz="0" w:space="0" w:color="auto"/>
        <w:left w:val="none" w:sz="0" w:space="0" w:color="auto"/>
        <w:bottom w:val="none" w:sz="0" w:space="0" w:color="auto"/>
        <w:right w:val="none" w:sz="0" w:space="0" w:color="auto"/>
      </w:divBdr>
    </w:div>
    <w:div w:id="400257165">
      <w:bodyDiv w:val="1"/>
      <w:marLeft w:val="0"/>
      <w:marRight w:val="0"/>
      <w:marTop w:val="0"/>
      <w:marBottom w:val="0"/>
      <w:divBdr>
        <w:top w:val="none" w:sz="0" w:space="0" w:color="auto"/>
        <w:left w:val="none" w:sz="0" w:space="0" w:color="auto"/>
        <w:bottom w:val="none" w:sz="0" w:space="0" w:color="auto"/>
        <w:right w:val="none" w:sz="0" w:space="0" w:color="auto"/>
      </w:divBdr>
      <w:divsChild>
        <w:div w:id="1877084968">
          <w:marLeft w:val="0"/>
          <w:marRight w:val="0"/>
          <w:marTop w:val="0"/>
          <w:marBottom w:val="0"/>
          <w:divBdr>
            <w:top w:val="none" w:sz="0" w:space="0" w:color="auto"/>
            <w:left w:val="none" w:sz="0" w:space="0" w:color="auto"/>
            <w:bottom w:val="none" w:sz="0" w:space="0" w:color="auto"/>
            <w:right w:val="none" w:sz="0" w:space="0" w:color="auto"/>
          </w:divBdr>
          <w:divsChild>
            <w:div w:id="1606646025">
              <w:marLeft w:val="0"/>
              <w:marRight w:val="0"/>
              <w:marTop w:val="0"/>
              <w:marBottom w:val="0"/>
              <w:divBdr>
                <w:top w:val="none" w:sz="0" w:space="0" w:color="auto"/>
                <w:left w:val="none" w:sz="0" w:space="0" w:color="auto"/>
                <w:bottom w:val="none" w:sz="0" w:space="0" w:color="auto"/>
                <w:right w:val="none" w:sz="0" w:space="0" w:color="auto"/>
              </w:divBdr>
              <w:divsChild>
                <w:div w:id="236136406">
                  <w:marLeft w:val="0"/>
                  <w:marRight w:val="0"/>
                  <w:marTop w:val="0"/>
                  <w:marBottom w:val="0"/>
                  <w:divBdr>
                    <w:top w:val="none" w:sz="0" w:space="0" w:color="auto"/>
                    <w:left w:val="none" w:sz="0" w:space="0" w:color="auto"/>
                    <w:bottom w:val="none" w:sz="0" w:space="0" w:color="auto"/>
                    <w:right w:val="none" w:sz="0" w:space="0" w:color="auto"/>
                  </w:divBdr>
                  <w:divsChild>
                    <w:div w:id="29775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5228155">
      <w:bodyDiv w:val="1"/>
      <w:marLeft w:val="0"/>
      <w:marRight w:val="0"/>
      <w:marTop w:val="0"/>
      <w:marBottom w:val="0"/>
      <w:divBdr>
        <w:top w:val="none" w:sz="0" w:space="0" w:color="auto"/>
        <w:left w:val="none" w:sz="0" w:space="0" w:color="auto"/>
        <w:bottom w:val="none" w:sz="0" w:space="0" w:color="auto"/>
        <w:right w:val="none" w:sz="0" w:space="0" w:color="auto"/>
      </w:divBdr>
      <w:divsChild>
        <w:div w:id="1144391585">
          <w:marLeft w:val="720"/>
          <w:marRight w:val="0"/>
          <w:marTop w:val="0"/>
          <w:marBottom w:val="0"/>
          <w:divBdr>
            <w:top w:val="none" w:sz="0" w:space="0" w:color="auto"/>
            <w:left w:val="none" w:sz="0" w:space="0" w:color="auto"/>
            <w:bottom w:val="none" w:sz="0" w:space="0" w:color="auto"/>
            <w:right w:val="none" w:sz="0" w:space="0" w:color="auto"/>
          </w:divBdr>
        </w:div>
        <w:div w:id="1217820194">
          <w:marLeft w:val="720"/>
          <w:marRight w:val="0"/>
          <w:marTop w:val="0"/>
          <w:marBottom w:val="0"/>
          <w:divBdr>
            <w:top w:val="none" w:sz="0" w:space="0" w:color="auto"/>
            <w:left w:val="none" w:sz="0" w:space="0" w:color="auto"/>
            <w:bottom w:val="none" w:sz="0" w:space="0" w:color="auto"/>
            <w:right w:val="none" w:sz="0" w:space="0" w:color="auto"/>
          </w:divBdr>
        </w:div>
        <w:div w:id="1738622730">
          <w:marLeft w:val="720"/>
          <w:marRight w:val="0"/>
          <w:marTop w:val="0"/>
          <w:marBottom w:val="0"/>
          <w:divBdr>
            <w:top w:val="none" w:sz="0" w:space="0" w:color="auto"/>
            <w:left w:val="none" w:sz="0" w:space="0" w:color="auto"/>
            <w:bottom w:val="none" w:sz="0" w:space="0" w:color="auto"/>
            <w:right w:val="none" w:sz="0" w:space="0" w:color="auto"/>
          </w:divBdr>
        </w:div>
        <w:div w:id="1868106426">
          <w:marLeft w:val="720"/>
          <w:marRight w:val="0"/>
          <w:marTop w:val="0"/>
          <w:marBottom w:val="0"/>
          <w:divBdr>
            <w:top w:val="none" w:sz="0" w:space="0" w:color="auto"/>
            <w:left w:val="none" w:sz="0" w:space="0" w:color="auto"/>
            <w:bottom w:val="none" w:sz="0" w:space="0" w:color="auto"/>
            <w:right w:val="none" w:sz="0" w:space="0" w:color="auto"/>
          </w:divBdr>
        </w:div>
      </w:divsChild>
    </w:div>
    <w:div w:id="405885985">
      <w:bodyDiv w:val="1"/>
      <w:marLeft w:val="0"/>
      <w:marRight w:val="0"/>
      <w:marTop w:val="0"/>
      <w:marBottom w:val="0"/>
      <w:divBdr>
        <w:top w:val="none" w:sz="0" w:space="0" w:color="auto"/>
        <w:left w:val="none" w:sz="0" w:space="0" w:color="auto"/>
        <w:bottom w:val="none" w:sz="0" w:space="0" w:color="auto"/>
        <w:right w:val="none" w:sz="0" w:space="0" w:color="auto"/>
      </w:divBdr>
    </w:div>
    <w:div w:id="413867751">
      <w:bodyDiv w:val="1"/>
      <w:marLeft w:val="0"/>
      <w:marRight w:val="0"/>
      <w:marTop w:val="0"/>
      <w:marBottom w:val="0"/>
      <w:divBdr>
        <w:top w:val="none" w:sz="0" w:space="0" w:color="auto"/>
        <w:left w:val="none" w:sz="0" w:space="0" w:color="auto"/>
        <w:bottom w:val="none" w:sz="0" w:space="0" w:color="auto"/>
        <w:right w:val="none" w:sz="0" w:space="0" w:color="auto"/>
      </w:divBdr>
    </w:div>
    <w:div w:id="433329529">
      <w:bodyDiv w:val="1"/>
      <w:marLeft w:val="0"/>
      <w:marRight w:val="0"/>
      <w:marTop w:val="0"/>
      <w:marBottom w:val="0"/>
      <w:divBdr>
        <w:top w:val="none" w:sz="0" w:space="0" w:color="auto"/>
        <w:left w:val="none" w:sz="0" w:space="0" w:color="auto"/>
        <w:bottom w:val="none" w:sz="0" w:space="0" w:color="auto"/>
        <w:right w:val="none" w:sz="0" w:space="0" w:color="auto"/>
      </w:divBdr>
    </w:div>
    <w:div w:id="435755540">
      <w:bodyDiv w:val="1"/>
      <w:marLeft w:val="0"/>
      <w:marRight w:val="0"/>
      <w:marTop w:val="0"/>
      <w:marBottom w:val="0"/>
      <w:divBdr>
        <w:top w:val="none" w:sz="0" w:space="0" w:color="auto"/>
        <w:left w:val="none" w:sz="0" w:space="0" w:color="auto"/>
        <w:bottom w:val="none" w:sz="0" w:space="0" w:color="auto"/>
        <w:right w:val="none" w:sz="0" w:space="0" w:color="auto"/>
      </w:divBdr>
    </w:div>
    <w:div w:id="436486613">
      <w:bodyDiv w:val="1"/>
      <w:marLeft w:val="0"/>
      <w:marRight w:val="0"/>
      <w:marTop w:val="0"/>
      <w:marBottom w:val="0"/>
      <w:divBdr>
        <w:top w:val="none" w:sz="0" w:space="0" w:color="auto"/>
        <w:left w:val="none" w:sz="0" w:space="0" w:color="auto"/>
        <w:bottom w:val="none" w:sz="0" w:space="0" w:color="auto"/>
        <w:right w:val="none" w:sz="0" w:space="0" w:color="auto"/>
      </w:divBdr>
    </w:div>
    <w:div w:id="436825775">
      <w:bodyDiv w:val="1"/>
      <w:marLeft w:val="0"/>
      <w:marRight w:val="0"/>
      <w:marTop w:val="0"/>
      <w:marBottom w:val="0"/>
      <w:divBdr>
        <w:top w:val="none" w:sz="0" w:space="0" w:color="auto"/>
        <w:left w:val="none" w:sz="0" w:space="0" w:color="auto"/>
        <w:bottom w:val="none" w:sz="0" w:space="0" w:color="auto"/>
        <w:right w:val="none" w:sz="0" w:space="0" w:color="auto"/>
      </w:divBdr>
      <w:divsChild>
        <w:div w:id="319040562">
          <w:marLeft w:val="547"/>
          <w:marRight w:val="0"/>
          <w:marTop w:val="0"/>
          <w:marBottom w:val="0"/>
          <w:divBdr>
            <w:top w:val="none" w:sz="0" w:space="0" w:color="auto"/>
            <w:left w:val="none" w:sz="0" w:space="0" w:color="auto"/>
            <w:bottom w:val="none" w:sz="0" w:space="0" w:color="auto"/>
            <w:right w:val="none" w:sz="0" w:space="0" w:color="auto"/>
          </w:divBdr>
        </w:div>
        <w:div w:id="774128634">
          <w:marLeft w:val="547"/>
          <w:marRight w:val="0"/>
          <w:marTop w:val="0"/>
          <w:marBottom w:val="0"/>
          <w:divBdr>
            <w:top w:val="none" w:sz="0" w:space="0" w:color="auto"/>
            <w:left w:val="none" w:sz="0" w:space="0" w:color="auto"/>
            <w:bottom w:val="none" w:sz="0" w:space="0" w:color="auto"/>
            <w:right w:val="none" w:sz="0" w:space="0" w:color="auto"/>
          </w:divBdr>
        </w:div>
      </w:divsChild>
    </w:div>
    <w:div w:id="439766486">
      <w:bodyDiv w:val="1"/>
      <w:marLeft w:val="0"/>
      <w:marRight w:val="0"/>
      <w:marTop w:val="0"/>
      <w:marBottom w:val="0"/>
      <w:divBdr>
        <w:top w:val="none" w:sz="0" w:space="0" w:color="auto"/>
        <w:left w:val="none" w:sz="0" w:space="0" w:color="auto"/>
        <w:bottom w:val="none" w:sz="0" w:space="0" w:color="auto"/>
        <w:right w:val="none" w:sz="0" w:space="0" w:color="auto"/>
      </w:divBdr>
    </w:div>
    <w:div w:id="442696058">
      <w:bodyDiv w:val="1"/>
      <w:marLeft w:val="0"/>
      <w:marRight w:val="0"/>
      <w:marTop w:val="0"/>
      <w:marBottom w:val="0"/>
      <w:divBdr>
        <w:top w:val="none" w:sz="0" w:space="0" w:color="auto"/>
        <w:left w:val="none" w:sz="0" w:space="0" w:color="auto"/>
        <w:bottom w:val="none" w:sz="0" w:space="0" w:color="auto"/>
        <w:right w:val="none" w:sz="0" w:space="0" w:color="auto"/>
      </w:divBdr>
    </w:div>
    <w:div w:id="461924195">
      <w:bodyDiv w:val="1"/>
      <w:marLeft w:val="0"/>
      <w:marRight w:val="0"/>
      <w:marTop w:val="0"/>
      <w:marBottom w:val="0"/>
      <w:divBdr>
        <w:top w:val="none" w:sz="0" w:space="0" w:color="auto"/>
        <w:left w:val="none" w:sz="0" w:space="0" w:color="auto"/>
        <w:bottom w:val="none" w:sz="0" w:space="0" w:color="auto"/>
        <w:right w:val="none" w:sz="0" w:space="0" w:color="auto"/>
      </w:divBdr>
    </w:div>
    <w:div w:id="469785388">
      <w:bodyDiv w:val="1"/>
      <w:marLeft w:val="0"/>
      <w:marRight w:val="0"/>
      <w:marTop w:val="0"/>
      <w:marBottom w:val="0"/>
      <w:divBdr>
        <w:top w:val="none" w:sz="0" w:space="0" w:color="auto"/>
        <w:left w:val="none" w:sz="0" w:space="0" w:color="auto"/>
        <w:bottom w:val="none" w:sz="0" w:space="0" w:color="auto"/>
        <w:right w:val="none" w:sz="0" w:space="0" w:color="auto"/>
      </w:divBdr>
    </w:div>
    <w:div w:id="495732582">
      <w:bodyDiv w:val="1"/>
      <w:marLeft w:val="0"/>
      <w:marRight w:val="0"/>
      <w:marTop w:val="0"/>
      <w:marBottom w:val="0"/>
      <w:divBdr>
        <w:top w:val="none" w:sz="0" w:space="0" w:color="auto"/>
        <w:left w:val="none" w:sz="0" w:space="0" w:color="auto"/>
        <w:bottom w:val="none" w:sz="0" w:space="0" w:color="auto"/>
        <w:right w:val="none" w:sz="0" w:space="0" w:color="auto"/>
      </w:divBdr>
    </w:div>
    <w:div w:id="516694797">
      <w:bodyDiv w:val="1"/>
      <w:marLeft w:val="0"/>
      <w:marRight w:val="0"/>
      <w:marTop w:val="0"/>
      <w:marBottom w:val="0"/>
      <w:divBdr>
        <w:top w:val="none" w:sz="0" w:space="0" w:color="auto"/>
        <w:left w:val="none" w:sz="0" w:space="0" w:color="auto"/>
        <w:bottom w:val="none" w:sz="0" w:space="0" w:color="auto"/>
        <w:right w:val="none" w:sz="0" w:space="0" w:color="auto"/>
      </w:divBdr>
    </w:div>
    <w:div w:id="543056958">
      <w:bodyDiv w:val="1"/>
      <w:marLeft w:val="0"/>
      <w:marRight w:val="0"/>
      <w:marTop w:val="0"/>
      <w:marBottom w:val="0"/>
      <w:divBdr>
        <w:top w:val="none" w:sz="0" w:space="0" w:color="auto"/>
        <w:left w:val="none" w:sz="0" w:space="0" w:color="auto"/>
        <w:bottom w:val="none" w:sz="0" w:space="0" w:color="auto"/>
        <w:right w:val="none" w:sz="0" w:space="0" w:color="auto"/>
      </w:divBdr>
    </w:div>
    <w:div w:id="561911893">
      <w:bodyDiv w:val="1"/>
      <w:marLeft w:val="0"/>
      <w:marRight w:val="0"/>
      <w:marTop w:val="0"/>
      <w:marBottom w:val="0"/>
      <w:divBdr>
        <w:top w:val="none" w:sz="0" w:space="0" w:color="auto"/>
        <w:left w:val="none" w:sz="0" w:space="0" w:color="auto"/>
        <w:bottom w:val="none" w:sz="0" w:space="0" w:color="auto"/>
        <w:right w:val="none" w:sz="0" w:space="0" w:color="auto"/>
      </w:divBdr>
    </w:div>
    <w:div w:id="578442957">
      <w:bodyDiv w:val="1"/>
      <w:marLeft w:val="0"/>
      <w:marRight w:val="0"/>
      <w:marTop w:val="0"/>
      <w:marBottom w:val="0"/>
      <w:divBdr>
        <w:top w:val="none" w:sz="0" w:space="0" w:color="auto"/>
        <w:left w:val="none" w:sz="0" w:space="0" w:color="auto"/>
        <w:bottom w:val="none" w:sz="0" w:space="0" w:color="auto"/>
        <w:right w:val="none" w:sz="0" w:space="0" w:color="auto"/>
      </w:divBdr>
    </w:div>
    <w:div w:id="584538378">
      <w:bodyDiv w:val="1"/>
      <w:marLeft w:val="0"/>
      <w:marRight w:val="0"/>
      <w:marTop w:val="0"/>
      <w:marBottom w:val="0"/>
      <w:divBdr>
        <w:top w:val="none" w:sz="0" w:space="0" w:color="auto"/>
        <w:left w:val="none" w:sz="0" w:space="0" w:color="auto"/>
        <w:bottom w:val="none" w:sz="0" w:space="0" w:color="auto"/>
        <w:right w:val="none" w:sz="0" w:space="0" w:color="auto"/>
      </w:divBdr>
    </w:div>
    <w:div w:id="589003819">
      <w:bodyDiv w:val="1"/>
      <w:marLeft w:val="0"/>
      <w:marRight w:val="0"/>
      <w:marTop w:val="0"/>
      <w:marBottom w:val="0"/>
      <w:divBdr>
        <w:top w:val="none" w:sz="0" w:space="0" w:color="auto"/>
        <w:left w:val="none" w:sz="0" w:space="0" w:color="auto"/>
        <w:bottom w:val="none" w:sz="0" w:space="0" w:color="auto"/>
        <w:right w:val="none" w:sz="0" w:space="0" w:color="auto"/>
      </w:divBdr>
    </w:div>
    <w:div w:id="593368143">
      <w:bodyDiv w:val="1"/>
      <w:marLeft w:val="0"/>
      <w:marRight w:val="0"/>
      <w:marTop w:val="0"/>
      <w:marBottom w:val="0"/>
      <w:divBdr>
        <w:top w:val="none" w:sz="0" w:space="0" w:color="auto"/>
        <w:left w:val="none" w:sz="0" w:space="0" w:color="auto"/>
        <w:bottom w:val="none" w:sz="0" w:space="0" w:color="auto"/>
        <w:right w:val="none" w:sz="0" w:space="0" w:color="auto"/>
      </w:divBdr>
    </w:div>
    <w:div w:id="610943604">
      <w:bodyDiv w:val="1"/>
      <w:marLeft w:val="0"/>
      <w:marRight w:val="0"/>
      <w:marTop w:val="0"/>
      <w:marBottom w:val="0"/>
      <w:divBdr>
        <w:top w:val="none" w:sz="0" w:space="0" w:color="auto"/>
        <w:left w:val="none" w:sz="0" w:space="0" w:color="auto"/>
        <w:bottom w:val="none" w:sz="0" w:space="0" w:color="auto"/>
        <w:right w:val="none" w:sz="0" w:space="0" w:color="auto"/>
      </w:divBdr>
    </w:div>
    <w:div w:id="637106437">
      <w:bodyDiv w:val="1"/>
      <w:marLeft w:val="0"/>
      <w:marRight w:val="0"/>
      <w:marTop w:val="0"/>
      <w:marBottom w:val="0"/>
      <w:divBdr>
        <w:top w:val="none" w:sz="0" w:space="0" w:color="auto"/>
        <w:left w:val="none" w:sz="0" w:space="0" w:color="auto"/>
        <w:bottom w:val="none" w:sz="0" w:space="0" w:color="auto"/>
        <w:right w:val="none" w:sz="0" w:space="0" w:color="auto"/>
      </w:divBdr>
    </w:div>
    <w:div w:id="642661573">
      <w:bodyDiv w:val="1"/>
      <w:marLeft w:val="0"/>
      <w:marRight w:val="0"/>
      <w:marTop w:val="0"/>
      <w:marBottom w:val="0"/>
      <w:divBdr>
        <w:top w:val="none" w:sz="0" w:space="0" w:color="auto"/>
        <w:left w:val="none" w:sz="0" w:space="0" w:color="auto"/>
        <w:bottom w:val="none" w:sz="0" w:space="0" w:color="auto"/>
        <w:right w:val="none" w:sz="0" w:space="0" w:color="auto"/>
      </w:divBdr>
    </w:div>
    <w:div w:id="645670153">
      <w:bodyDiv w:val="1"/>
      <w:marLeft w:val="0"/>
      <w:marRight w:val="0"/>
      <w:marTop w:val="0"/>
      <w:marBottom w:val="0"/>
      <w:divBdr>
        <w:top w:val="none" w:sz="0" w:space="0" w:color="auto"/>
        <w:left w:val="none" w:sz="0" w:space="0" w:color="auto"/>
        <w:bottom w:val="none" w:sz="0" w:space="0" w:color="auto"/>
        <w:right w:val="none" w:sz="0" w:space="0" w:color="auto"/>
      </w:divBdr>
      <w:divsChild>
        <w:div w:id="321813413">
          <w:marLeft w:val="144"/>
          <w:marRight w:val="0"/>
          <w:marTop w:val="0"/>
          <w:marBottom w:val="0"/>
          <w:divBdr>
            <w:top w:val="none" w:sz="0" w:space="0" w:color="auto"/>
            <w:left w:val="none" w:sz="0" w:space="0" w:color="auto"/>
            <w:bottom w:val="none" w:sz="0" w:space="0" w:color="auto"/>
            <w:right w:val="none" w:sz="0" w:space="0" w:color="auto"/>
          </w:divBdr>
        </w:div>
        <w:div w:id="1446192508">
          <w:marLeft w:val="144"/>
          <w:marRight w:val="0"/>
          <w:marTop w:val="0"/>
          <w:marBottom w:val="0"/>
          <w:divBdr>
            <w:top w:val="none" w:sz="0" w:space="0" w:color="auto"/>
            <w:left w:val="none" w:sz="0" w:space="0" w:color="auto"/>
            <w:bottom w:val="none" w:sz="0" w:space="0" w:color="auto"/>
            <w:right w:val="none" w:sz="0" w:space="0" w:color="auto"/>
          </w:divBdr>
        </w:div>
        <w:div w:id="1527255094">
          <w:marLeft w:val="144"/>
          <w:marRight w:val="0"/>
          <w:marTop w:val="0"/>
          <w:marBottom w:val="0"/>
          <w:divBdr>
            <w:top w:val="none" w:sz="0" w:space="0" w:color="auto"/>
            <w:left w:val="none" w:sz="0" w:space="0" w:color="auto"/>
            <w:bottom w:val="none" w:sz="0" w:space="0" w:color="auto"/>
            <w:right w:val="none" w:sz="0" w:space="0" w:color="auto"/>
          </w:divBdr>
        </w:div>
      </w:divsChild>
    </w:div>
    <w:div w:id="653728066">
      <w:bodyDiv w:val="1"/>
      <w:marLeft w:val="0"/>
      <w:marRight w:val="0"/>
      <w:marTop w:val="0"/>
      <w:marBottom w:val="0"/>
      <w:divBdr>
        <w:top w:val="none" w:sz="0" w:space="0" w:color="auto"/>
        <w:left w:val="none" w:sz="0" w:space="0" w:color="auto"/>
        <w:bottom w:val="none" w:sz="0" w:space="0" w:color="auto"/>
        <w:right w:val="none" w:sz="0" w:space="0" w:color="auto"/>
      </w:divBdr>
    </w:div>
    <w:div w:id="654919022">
      <w:bodyDiv w:val="1"/>
      <w:marLeft w:val="0"/>
      <w:marRight w:val="0"/>
      <w:marTop w:val="0"/>
      <w:marBottom w:val="0"/>
      <w:divBdr>
        <w:top w:val="none" w:sz="0" w:space="0" w:color="auto"/>
        <w:left w:val="none" w:sz="0" w:space="0" w:color="auto"/>
        <w:bottom w:val="none" w:sz="0" w:space="0" w:color="auto"/>
        <w:right w:val="none" w:sz="0" w:space="0" w:color="auto"/>
      </w:divBdr>
    </w:div>
    <w:div w:id="659581720">
      <w:bodyDiv w:val="1"/>
      <w:marLeft w:val="0"/>
      <w:marRight w:val="0"/>
      <w:marTop w:val="0"/>
      <w:marBottom w:val="0"/>
      <w:divBdr>
        <w:top w:val="none" w:sz="0" w:space="0" w:color="auto"/>
        <w:left w:val="none" w:sz="0" w:space="0" w:color="auto"/>
        <w:bottom w:val="none" w:sz="0" w:space="0" w:color="auto"/>
        <w:right w:val="none" w:sz="0" w:space="0" w:color="auto"/>
      </w:divBdr>
    </w:div>
    <w:div w:id="712121524">
      <w:bodyDiv w:val="1"/>
      <w:marLeft w:val="0"/>
      <w:marRight w:val="0"/>
      <w:marTop w:val="0"/>
      <w:marBottom w:val="0"/>
      <w:divBdr>
        <w:top w:val="none" w:sz="0" w:space="0" w:color="auto"/>
        <w:left w:val="none" w:sz="0" w:space="0" w:color="auto"/>
        <w:bottom w:val="none" w:sz="0" w:space="0" w:color="auto"/>
        <w:right w:val="none" w:sz="0" w:space="0" w:color="auto"/>
      </w:divBdr>
    </w:div>
    <w:div w:id="726881871">
      <w:bodyDiv w:val="1"/>
      <w:marLeft w:val="0"/>
      <w:marRight w:val="0"/>
      <w:marTop w:val="0"/>
      <w:marBottom w:val="0"/>
      <w:divBdr>
        <w:top w:val="none" w:sz="0" w:space="0" w:color="auto"/>
        <w:left w:val="none" w:sz="0" w:space="0" w:color="auto"/>
        <w:bottom w:val="none" w:sz="0" w:space="0" w:color="auto"/>
        <w:right w:val="none" w:sz="0" w:space="0" w:color="auto"/>
      </w:divBdr>
    </w:div>
    <w:div w:id="730468027">
      <w:bodyDiv w:val="1"/>
      <w:marLeft w:val="0"/>
      <w:marRight w:val="0"/>
      <w:marTop w:val="0"/>
      <w:marBottom w:val="0"/>
      <w:divBdr>
        <w:top w:val="none" w:sz="0" w:space="0" w:color="auto"/>
        <w:left w:val="none" w:sz="0" w:space="0" w:color="auto"/>
        <w:bottom w:val="none" w:sz="0" w:space="0" w:color="auto"/>
        <w:right w:val="none" w:sz="0" w:space="0" w:color="auto"/>
      </w:divBdr>
    </w:div>
    <w:div w:id="745885721">
      <w:bodyDiv w:val="1"/>
      <w:marLeft w:val="0"/>
      <w:marRight w:val="0"/>
      <w:marTop w:val="0"/>
      <w:marBottom w:val="0"/>
      <w:divBdr>
        <w:top w:val="none" w:sz="0" w:space="0" w:color="auto"/>
        <w:left w:val="none" w:sz="0" w:space="0" w:color="auto"/>
        <w:bottom w:val="none" w:sz="0" w:space="0" w:color="auto"/>
        <w:right w:val="none" w:sz="0" w:space="0" w:color="auto"/>
      </w:divBdr>
    </w:div>
    <w:div w:id="756050746">
      <w:bodyDiv w:val="1"/>
      <w:marLeft w:val="0"/>
      <w:marRight w:val="0"/>
      <w:marTop w:val="0"/>
      <w:marBottom w:val="0"/>
      <w:divBdr>
        <w:top w:val="none" w:sz="0" w:space="0" w:color="auto"/>
        <w:left w:val="none" w:sz="0" w:space="0" w:color="auto"/>
        <w:bottom w:val="none" w:sz="0" w:space="0" w:color="auto"/>
        <w:right w:val="none" w:sz="0" w:space="0" w:color="auto"/>
      </w:divBdr>
    </w:div>
    <w:div w:id="757481201">
      <w:bodyDiv w:val="1"/>
      <w:marLeft w:val="0"/>
      <w:marRight w:val="0"/>
      <w:marTop w:val="0"/>
      <w:marBottom w:val="0"/>
      <w:divBdr>
        <w:top w:val="none" w:sz="0" w:space="0" w:color="auto"/>
        <w:left w:val="none" w:sz="0" w:space="0" w:color="auto"/>
        <w:bottom w:val="none" w:sz="0" w:space="0" w:color="auto"/>
        <w:right w:val="none" w:sz="0" w:space="0" w:color="auto"/>
      </w:divBdr>
    </w:div>
    <w:div w:id="768280847">
      <w:bodyDiv w:val="1"/>
      <w:marLeft w:val="0"/>
      <w:marRight w:val="0"/>
      <w:marTop w:val="0"/>
      <w:marBottom w:val="0"/>
      <w:divBdr>
        <w:top w:val="none" w:sz="0" w:space="0" w:color="auto"/>
        <w:left w:val="none" w:sz="0" w:space="0" w:color="auto"/>
        <w:bottom w:val="none" w:sz="0" w:space="0" w:color="auto"/>
        <w:right w:val="none" w:sz="0" w:space="0" w:color="auto"/>
      </w:divBdr>
    </w:div>
    <w:div w:id="773667635">
      <w:bodyDiv w:val="1"/>
      <w:marLeft w:val="0"/>
      <w:marRight w:val="0"/>
      <w:marTop w:val="0"/>
      <w:marBottom w:val="0"/>
      <w:divBdr>
        <w:top w:val="none" w:sz="0" w:space="0" w:color="auto"/>
        <w:left w:val="none" w:sz="0" w:space="0" w:color="auto"/>
        <w:bottom w:val="none" w:sz="0" w:space="0" w:color="auto"/>
        <w:right w:val="none" w:sz="0" w:space="0" w:color="auto"/>
      </w:divBdr>
      <w:divsChild>
        <w:div w:id="463039640">
          <w:marLeft w:val="547"/>
          <w:marRight w:val="0"/>
          <w:marTop w:val="0"/>
          <w:marBottom w:val="0"/>
          <w:divBdr>
            <w:top w:val="none" w:sz="0" w:space="0" w:color="auto"/>
            <w:left w:val="none" w:sz="0" w:space="0" w:color="auto"/>
            <w:bottom w:val="none" w:sz="0" w:space="0" w:color="auto"/>
            <w:right w:val="none" w:sz="0" w:space="0" w:color="auto"/>
          </w:divBdr>
        </w:div>
        <w:div w:id="1014185950">
          <w:marLeft w:val="547"/>
          <w:marRight w:val="0"/>
          <w:marTop w:val="0"/>
          <w:marBottom w:val="0"/>
          <w:divBdr>
            <w:top w:val="none" w:sz="0" w:space="0" w:color="auto"/>
            <w:left w:val="none" w:sz="0" w:space="0" w:color="auto"/>
            <w:bottom w:val="none" w:sz="0" w:space="0" w:color="auto"/>
            <w:right w:val="none" w:sz="0" w:space="0" w:color="auto"/>
          </w:divBdr>
        </w:div>
        <w:div w:id="1410427064">
          <w:marLeft w:val="547"/>
          <w:marRight w:val="0"/>
          <w:marTop w:val="0"/>
          <w:marBottom w:val="0"/>
          <w:divBdr>
            <w:top w:val="none" w:sz="0" w:space="0" w:color="auto"/>
            <w:left w:val="none" w:sz="0" w:space="0" w:color="auto"/>
            <w:bottom w:val="none" w:sz="0" w:space="0" w:color="auto"/>
            <w:right w:val="none" w:sz="0" w:space="0" w:color="auto"/>
          </w:divBdr>
        </w:div>
      </w:divsChild>
    </w:div>
    <w:div w:id="778179366">
      <w:bodyDiv w:val="1"/>
      <w:marLeft w:val="0"/>
      <w:marRight w:val="0"/>
      <w:marTop w:val="0"/>
      <w:marBottom w:val="0"/>
      <w:divBdr>
        <w:top w:val="none" w:sz="0" w:space="0" w:color="auto"/>
        <w:left w:val="none" w:sz="0" w:space="0" w:color="auto"/>
        <w:bottom w:val="none" w:sz="0" w:space="0" w:color="auto"/>
        <w:right w:val="none" w:sz="0" w:space="0" w:color="auto"/>
      </w:divBdr>
    </w:div>
    <w:div w:id="798499196">
      <w:bodyDiv w:val="1"/>
      <w:marLeft w:val="0"/>
      <w:marRight w:val="0"/>
      <w:marTop w:val="0"/>
      <w:marBottom w:val="0"/>
      <w:divBdr>
        <w:top w:val="none" w:sz="0" w:space="0" w:color="auto"/>
        <w:left w:val="none" w:sz="0" w:space="0" w:color="auto"/>
        <w:bottom w:val="none" w:sz="0" w:space="0" w:color="auto"/>
        <w:right w:val="none" w:sz="0" w:space="0" w:color="auto"/>
      </w:divBdr>
    </w:div>
    <w:div w:id="800879410">
      <w:bodyDiv w:val="1"/>
      <w:marLeft w:val="0"/>
      <w:marRight w:val="0"/>
      <w:marTop w:val="0"/>
      <w:marBottom w:val="0"/>
      <w:divBdr>
        <w:top w:val="none" w:sz="0" w:space="0" w:color="auto"/>
        <w:left w:val="none" w:sz="0" w:space="0" w:color="auto"/>
        <w:bottom w:val="none" w:sz="0" w:space="0" w:color="auto"/>
        <w:right w:val="none" w:sz="0" w:space="0" w:color="auto"/>
      </w:divBdr>
    </w:div>
    <w:div w:id="812723725">
      <w:bodyDiv w:val="1"/>
      <w:marLeft w:val="0"/>
      <w:marRight w:val="0"/>
      <w:marTop w:val="0"/>
      <w:marBottom w:val="0"/>
      <w:divBdr>
        <w:top w:val="none" w:sz="0" w:space="0" w:color="auto"/>
        <w:left w:val="none" w:sz="0" w:space="0" w:color="auto"/>
        <w:bottom w:val="none" w:sz="0" w:space="0" w:color="auto"/>
        <w:right w:val="none" w:sz="0" w:space="0" w:color="auto"/>
      </w:divBdr>
    </w:div>
    <w:div w:id="839585657">
      <w:bodyDiv w:val="1"/>
      <w:marLeft w:val="0"/>
      <w:marRight w:val="0"/>
      <w:marTop w:val="0"/>
      <w:marBottom w:val="0"/>
      <w:divBdr>
        <w:top w:val="none" w:sz="0" w:space="0" w:color="auto"/>
        <w:left w:val="none" w:sz="0" w:space="0" w:color="auto"/>
        <w:bottom w:val="none" w:sz="0" w:space="0" w:color="auto"/>
        <w:right w:val="none" w:sz="0" w:space="0" w:color="auto"/>
      </w:divBdr>
      <w:divsChild>
        <w:div w:id="746193848">
          <w:marLeft w:val="130"/>
          <w:marRight w:val="0"/>
          <w:marTop w:val="120"/>
          <w:marBottom w:val="0"/>
          <w:divBdr>
            <w:top w:val="none" w:sz="0" w:space="0" w:color="auto"/>
            <w:left w:val="none" w:sz="0" w:space="0" w:color="auto"/>
            <w:bottom w:val="none" w:sz="0" w:space="0" w:color="auto"/>
            <w:right w:val="none" w:sz="0" w:space="0" w:color="auto"/>
          </w:divBdr>
        </w:div>
        <w:div w:id="1120955193">
          <w:marLeft w:val="130"/>
          <w:marRight w:val="0"/>
          <w:marTop w:val="120"/>
          <w:marBottom w:val="0"/>
          <w:divBdr>
            <w:top w:val="none" w:sz="0" w:space="0" w:color="auto"/>
            <w:left w:val="none" w:sz="0" w:space="0" w:color="auto"/>
            <w:bottom w:val="none" w:sz="0" w:space="0" w:color="auto"/>
            <w:right w:val="none" w:sz="0" w:space="0" w:color="auto"/>
          </w:divBdr>
        </w:div>
      </w:divsChild>
    </w:div>
    <w:div w:id="842427735">
      <w:bodyDiv w:val="1"/>
      <w:marLeft w:val="0"/>
      <w:marRight w:val="0"/>
      <w:marTop w:val="0"/>
      <w:marBottom w:val="0"/>
      <w:divBdr>
        <w:top w:val="none" w:sz="0" w:space="0" w:color="auto"/>
        <w:left w:val="none" w:sz="0" w:space="0" w:color="auto"/>
        <w:bottom w:val="none" w:sz="0" w:space="0" w:color="auto"/>
        <w:right w:val="none" w:sz="0" w:space="0" w:color="auto"/>
      </w:divBdr>
    </w:div>
    <w:div w:id="842741100">
      <w:bodyDiv w:val="1"/>
      <w:marLeft w:val="0"/>
      <w:marRight w:val="0"/>
      <w:marTop w:val="0"/>
      <w:marBottom w:val="0"/>
      <w:divBdr>
        <w:top w:val="none" w:sz="0" w:space="0" w:color="auto"/>
        <w:left w:val="none" w:sz="0" w:space="0" w:color="auto"/>
        <w:bottom w:val="none" w:sz="0" w:space="0" w:color="auto"/>
        <w:right w:val="none" w:sz="0" w:space="0" w:color="auto"/>
      </w:divBdr>
    </w:div>
    <w:div w:id="854924788">
      <w:bodyDiv w:val="1"/>
      <w:marLeft w:val="0"/>
      <w:marRight w:val="0"/>
      <w:marTop w:val="0"/>
      <w:marBottom w:val="0"/>
      <w:divBdr>
        <w:top w:val="none" w:sz="0" w:space="0" w:color="auto"/>
        <w:left w:val="none" w:sz="0" w:space="0" w:color="auto"/>
        <w:bottom w:val="none" w:sz="0" w:space="0" w:color="auto"/>
        <w:right w:val="none" w:sz="0" w:space="0" w:color="auto"/>
      </w:divBdr>
    </w:div>
    <w:div w:id="906037667">
      <w:bodyDiv w:val="1"/>
      <w:marLeft w:val="0"/>
      <w:marRight w:val="0"/>
      <w:marTop w:val="0"/>
      <w:marBottom w:val="0"/>
      <w:divBdr>
        <w:top w:val="none" w:sz="0" w:space="0" w:color="auto"/>
        <w:left w:val="none" w:sz="0" w:space="0" w:color="auto"/>
        <w:bottom w:val="none" w:sz="0" w:space="0" w:color="auto"/>
        <w:right w:val="none" w:sz="0" w:space="0" w:color="auto"/>
      </w:divBdr>
    </w:div>
    <w:div w:id="907038363">
      <w:bodyDiv w:val="1"/>
      <w:marLeft w:val="0"/>
      <w:marRight w:val="0"/>
      <w:marTop w:val="0"/>
      <w:marBottom w:val="0"/>
      <w:divBdr>
        <w:top w:val="none" w:sz="0" w:space="0" w:color="auto"/>
        <w:left w:val="none" w:sz="0" w:space="0" w:color="auto"/>
        <w:bottom w:val="none" w:sz="0" w:space="0" w:color="auto"/>
        <w:right w:val="none" w:sz="0" w:space="0" w:color="auto"/>
      </w:divBdr>
    </w:div>
    <w:div w:id="915897560">
      <w:bodyDiv w:val="1"/>
      <w:marLeft w:val="0"/>
      <w:marRight w:val="0"/>
      <w:marTop w:val="0"/>
      <w:marBottom w:val="0"/>
      <w:divBdr>
        <w:top w:val="none" w:sz="0" w:space="0" w:color="auto"/>
        <w:left w:val="none" w:sz="0" w:space="0" w:color="auto"/>
        <w:bottom w:val="none" w:sz="0" w:space="0" w:color="auto"/>
        <w:right w:val="none" w:sz="0" w:space="0" w:color="auto"/>
      </w:divBdr>
      <w:divsChild>
        <w:div w:id="1241453114">
          <w:marLeft w:val="547"/>
          <w:marRight w:val="0"/>
          <w:marTop w:val="0"/>
          <w:marBottom w:val="0"/>
          <w:divBdr>
            <w:top w:val="none" w:sz="0" w:space="0" w:color="auto"/>
            <w:left w:val="none" w:sz="0" w:space="0" w:color="auto"/>
            <w:bottom w:val="none" w:sz="0" w:space="0" w:color="auto"/>
            <w:right w:val="none" w:sz="0" w:space="0" w:color="auto"/>
          </w:divBdr>
        </w:div>
        <w:div w:id="1425566134">
          <w:marLeft w:val="547"/>
          <w:marRight w:val="0"/>
          <w:marTop w:val="0"/>
          <w:marBottom w:val="0"/>
          <w:divBdr>
            <w:top w:val="none" w:sz="0" w:space="0" w:color="auto"/>
            <w:left w:val="none" w:sz="0" w:space="0" w:color="auto"/>
            <w:bottom w:val="none" w:sz="0" w:space="0" w:color="auto"/>
            <w:right w:val="none" w:sz="0" w:space="0" w:color="auto"/>
          </w:divBdr>
        </w:div>
        <w:div w:id="1825390467">
          <w:marLeft w:val="547"/>
          <w:marRight w:val="0"/>
          <w:marTop w:val="0"/>
          <w:marBottom w:val="0"/>
          <w:divBdr>
            <w:top w:val="none" w:sz="0" w:space="0" w:color="auto"/>
            <w:left w:val="none" w:sz="0" w:space="0" w:color="auto"/>
            <w:bottom w:val="none" w:sz="0" w:space="0" w:color="auto"/>
            <w:right w:val="none" w:sz="0" w:space="0" w:color="auto"/>
          </w:divBdr>
        </w:div>
      </w:divsChild>
    </w:div>
    <w:div w:id="929242619">
      <w:bodyDiv w:val="1"/>
      <w:marLeft w:val="0"/>
      <w:marRight w:val="0"/>
      <w:marTop w:val="0"/>
      <w:marBottom w:val="0"/>
      <w:divBdr>
        <w:top w:val="none" w:sz="0" w:space="0" w:color="auto"/>
        <w:left w:val="none" w:sz="0" w:space="0" w:color="auto"/>
        <w:bottom w:val="none" w:sz="0" w:space="0" w:color="auto"/>
        <w:right w:val="none" w:sz="0" w:space="0" w:color="auto"/>
      </w:divBdr>
    </w:div>
    <w:div w:id="957493750">
      <w:bodyDiv w:val="1"/>
      <w:marLeft w:val="0"/>
      <w:marRight w:val="0"/>
      <w:marTop w:val="0"/>
      <w:marBottom w:val="0"/>
      <w:divBdr>
        <w:top w:val="none" w:sz="0" w:space="0" w:color="auto"/>
        <w:left w:val="none" w:sz="0" w:space="0" w:color="auto"/>
        <w:bottom w:val="none" w:sz="0" w:space="0" w:color="auto"/>
        <w:right w:val="none" w:sz="0" w:space="0" w:color="auto"/>
      </w:divBdr>
    </w:div>
    <w:div w:id="970553150">
      <w:bodyDiv w:val="1"/>
      <w:marLeft w:val="0"/>
      <w:marRight w:val="0"/>
      <w:marTop w:val="0"/>
      <w:marBottom w:val="0"/>
      <w:divBdr>
        <w:top w:val="none" w:sz="0" w:space="0" w:color="auto"/>
        <w:left w:val="none" w:sz="0" w:space="0" w:color="auto"/>
        <w:bottom w:val="none" w:sz="0" w:space="0" w:color="auto"/>
        <w:right w:val="none" w:sz="0" w:space="0" w:color="auto"/>
      </w:divBdr>
    </w:div>
    <w:div w:id="974021843">
      <w:bodyDiv w:val="1"/>
      <w:marLeft w:val="0"/>
      <w:marRight w:val="0"/>
      <w:marTop w:val="0"/>
      <w:marBottom w:val="0"/>
      <w:divBdr>
        <w:top w:val="none" w:sz="0" w:space="0" w:color="auto"/>
        <w:left w:val="none" w:sz="0" w:space="0" w:color="auto"/>
        <w:bottom w:val="none" w:sz="0" w:space="0" w:color="auto"/>
        <w:right w:val="none" w:sz="0" w:space="0" w:color="auto"/>
      </w:divBdr>
    </w:div>
    <w:div w:id="997851698">
      <w:bodyDiv w:val="1"/>
      <w:marLeft w:val="0"/>
      <w:marRight w:val="0"/>
      <w:marTop w:val="0"/>
      <w:marBottom w:val="0"/>
      <w:divBdr>
        <w:top w:val="none" w:sz="0" w:space="0" w:color="auto"/>
        <w:left w:val="none" w:sz="0" w:space="0" w:color="auto"/>
        <w:bottom w:val="none" w:sz="0" w:space="0" w:color="auto"/>
        <w:right w:val="none" w:sz="0" w:space="0" w:color="auto"/>
      </w:divBdr>
    </w:div>
    <w:div w:id="1000427953">
      <w:bodyDiv w:val="1"/>
      <w:marLeft w:val="0"/>
      <w:marRight w:val="0"/>
      <w:marTop w:val="0"/>
      <w:marBottom w:val="0"/>
      <w:divBdr>
        <w:top w:val="none" w:sz="0" w:space="0" w:color="auto"/>
        <w:left w:val="none" w:sz="0" w:space="0" w:color="auto"/>
        <w:bottom w:val="none" w:sz="0" w:space="0" w:color="auto"/>
        <w:right w:val="none" w:sz="0" w:space="0" w:color="auto"/>
      </w:divBdr>
    </w:div>
    <w:div w:id="1019813021">
      <w:bodyDiv w:val="1"/>
      <w:marLeft w:val="0"/>
      <w:marRight w:val="0"/>
      <w:marTop w:val="0"/>
      <w:marBottom w:val="0"/>
      <w:divBdr>
        <w:top w:val="none" w:sz="0" w:space="0" w:color="auto"/>
        <w:left w:val="none" w:sz="0" w:space="0" w:color="auto"/>
        <w:bottom w:val="none" w:sz="0" w:space="0" w:color="auto"/>
        <w:right w:val="none" w:sz="0" w:space="0" w:color="auto"/>
      </w:divBdr>
    </w:div>
    <w:div w:id="1025516933">
      <w:bodyDiv w:val="1"/>
      <w:marLeft w:val="0"/>
      <w:marRight w:val="0"/>
      <w:marTop w:val="0"/>
      <w:marBottom w:val="0"/>
      <w:divBdr>
        <w:top w:val="none" w:sz="0" w:space="0" w:color="auto"/>
        <w:left w:val="none" w:sz="0" w:space="0" w:color="auto"/>
        <w:bottom w:val="none" w:sz="0" w:space="0" w:color="auto"/>
        <w:right w:val="none" w:sz="0" w:space="0" w:color="auto"/>
      </w:divBdr>
    </w:div>
    <w:div w:id="1031226955">
      <w:bodyDiv w:val="1"/>
      <w:marLeft w:val="0"/>
      <w:marRight w:val="0"/>
      <w:marTop w:val="0"/>
      <w:marBottom w:val="0"/>
      <w:divBdr>
        <w:top w:val="none" w:sz="0" w:space="0" w:color="auto"/>
        <w:left w:val="none" w:sz="0" w:space="0" w:color="auto"/>
        <w:bottom w:val="none" w:sz="0" w:space="0" w:color="auto"/>
        <w:right w:val="none" w:sz="0" w:space="0" w:color="auto"/>
      </w:divBdr>
    </w:div>
    <w:div w:id="1040785355">
      <w:bodyDiv w:val="1"/>
      <w:marLeft w:val="0"/>
      <w:marRight w:val="0"/>
      <w:marTop w:val="0"/>
      <w:marBottom w:val="0"/>
      <w:divBdr>
        <w:top w:val="none" w:sz="0" w:space="0" w:color="auto"/>
        <w:left w:val="none" w:sz="0" w:space="0" w:color="auto"/>
        <w:bottom w:val="none" w:sz="0" w:space="0" w:color="auto"/>
        <w:right w:val="none" w:sz="0" w:space="0" w:color="auto"/>
      </w:divBdr>
    </w:div>
    <w:div w:id="1053818929">
      <w:bodyDiv w:val="1"/>
      <w:marLeft w:val="0"/>
      <w:marRight w:val="0"/>
      <w:marTop w:val="0"/>
      <w:marBottom w:val="0"/>
      <w:divBdr>
        <w:top w:val="none" w:sz="0" w:space="0" w:color="auto"/>
        <w:left w:val="none" w:sz="0" w:space="0" w:color="auto"/>
        <w:bottom w:val="none" w:sz="0" w:space="0" w:color="auto"/>
        <w:right w:val="none" w:sz="0" w:space="0" w:color="auto"/>
      </w:divBdr>
    </w:div>
    <w:div w:id="1071580595">
      <w:bodyDiv w:val="1"/>
      <w:marLeft w:val="0"/>
      <w:marRight w:val="0"/>
      <w:marTop w:val="0"/>
      <w:marBottom w:val="0"/>
      <w:divBdr>
        <w:top w:val="none" w:sz="0" w:space="0" w:color="auto"/>
        <w:left w:val="none" w:sz="0" w:space="0" w:color="auto"/>
        <w:bottom w:val="none" w:sz="0" w:space="0" w:color="auto"/>
        <w:right w:val="none" w:sz="0" w:space="0" w:color="auto"/>
      </w:divBdr>
    </w:div>
    <w:div w:id="1083139492">
      <w:bodyDiv w:val="1"/>
      <w:marLeft w:val="0"/>
      <w:marRight w:val="0"/>
      <w:marTop w:val="0"/>
      <w:marBottom w:val="0"/>
      <w:divBdr>
        <w:top w:val="none" w:sz="0" w:space="0" w:color="auto"/>
        <w:left w:val="none" w:sz="0" w:space="0" w:color="auto"/>
        <w:bottom w:val="none" w:sz="0" w:space="0" w:color="auto"/>
        <w:right w:val="none" w:sz="0" w:space="0" w:color="auto"/>
      </w:divBdr>
    </w:div>
    <w:div w:id="1087116310">
      <w:bodyDiv w:val="1"/>
      <w:marLeft w:val="0"/>
      <w:marRight w:val="0"/>
      <w:marTop w:val="0"/>
      <w:marBottom w:val="0"/>
      <w:divBdr>
        <w:top w:val="none" w:sz="0" w:space="0" w:color="auto"/>
        <w:left w:val="none" w:sz="0" w:space="0" w:color="auto"/>
        <w:bottom w:val="none" w:sz="0" w:space="0" w:color="auto"/>
        <w:right w:val="none" w:sz="0" w:space="0" w:color="auto"/>
      </w:divBdr>
    </w:div>
    <w:div w:id="1100879012">
      <w:bodyDiv w:val="1"/>
      <w:marLeft w:val="0"/>
      <w:marRight w:val="0"/>
      <w:marTop w:val="0"/>
      <w:marBottom w:val="0"/>
      <w:divBdr>
        <w:top w:val="none" w:sz="0" w:space="0" w:color="auto"/>
        <w:left w:val="none" w:sz="0" w:space="0" w:color="auto"/>
        <w:bottom w:val="none" w:sz="0" w:space="0" w:color="auto"/>
        <w:right w:val="none" w:sz="0" w:space="0" w:color="auto"/>
      </w:divBdr>
    </w:div>
    <w:div w:id="1116565393">
      <w:bodyDiv w:val="1"/>
      <w:marLeft w:val="0"/>
      <w:marRight w:val="0"/>
      <w:marTop w:val="0"/>
      <w:marBottom w:val="0"/>
      <w:divBdr>
        <w:top w:val="none" w:sz="0" w:space="0" w:color="auto"/>
        <w:left w:val="none" w:sz="0" w:space="0" w:color="auto"/>
        <w:bottom w:val="none" w:sz="0" w:space="0" w:color="auto"/>
        <w:right w:val="none" w:sz="0" w:space="0" w:color="auto"/>
      </w:divBdr>
    </w:div>
    <w:div w:id="1133643272">
      <w:bodyDiv w:val="1"/>
      <w:marLeft w:val="0"/>
      <w:marRight w:val="0"/>
      <w:marTop w:val="0"/>
      <w:marBottom w:val="0"/>
      <w:divBdr>
        <w:top w:val="none" w:sz="0" w:space="0" w:color="auto"/>
        <w:left w:val="none" w:sz="0" w:space="0" w:color="auto"/>
        <w:bottom w:val="none" w:sz="0" w:space="0" w:color="auto"/>
        <w:right w:val="none" w:sz="0" w:space="0" w:color="auto"/>
      </w:divBdr>
    </w:div>
    <w:div w:id="1134787319">
      <w:bodyDiv w:val="1"/>
      <w:marLeft w:val="0"/>
      <w:marRight w:val="0"/>
      <w:marTop w:val="0"/>
      <w:marBottom w:val="0"/>
      <w:divBdr>
        <w:top w:val="none" w:sz="0" w:space="0" w:color="auto"/>
        <w:left w:val="none" w:sz="0" w:space="0" w:color="auto"/>
        <w:bottom w:val="none" w:sz="0" w:space="0" w:color="auto"/>
        <w:right w:val="none" w:sz="0" w:space="0" w:color="auto"/>
      </w:divBdr>
    </w:div>
    <w:div w:id="1158620712">
      <w:bodyDiv w:val="1"/>
      <w:marLeft w:val="0"/>
      <w:marRight w:val="0"/>
      <w:marTop w:val="0"/>
      <w:marBottom w:val="0"/>
      <w:divBdr>
        <w:top w:val="none" w:sz="0" w:space="0" w:color="auto"/>
        <w:left w:val="none" w:sz="0" w:space="0" w:color="auto"/>
        <w:bottom w:val="none" w:sz="0" w:space="0" w:color="auto"/>
        <w:right w:val="none" w:sz="0" w:space="0" w:color="auto"/>
      </w:divBdr>
    </w:div>
    <w:div w:id="1175074246">
      <w:bodyDiv w:val="1"/>
      <w:marLeft w:val="0"/>
      <w:marRight w:val="0"/>
      <w:marTop w:val="0"/>
      <w:marBottom w:val="0"/>
      <w:divBdr>
        <w:top w:val="none" w:sz="0" w:space="0" w:color="auto"/>
        <w:left w:val="none" w:sz="0" w:space="0" w:color="auto"/>
        <w:bottom w:val="none" w:sz="0" w:space="0" w:color="auto"/>
        <w:right w:val="none" w:sz="0" w:space="0" w:color="auto"/>
      </w:divBdr>
    </w:div>
    <w:div w:id="1213348985">
      <w:bodyDiv w:val="1"/>
      <w:marLeft w:val="0"/>
      <w:marRight w:val="0"/>
      <w:marTop w:val="0"/>
      <w:marBottom w:val="0"/>
      <w:divBdr>
        <w:top w:val="none" w:sz="0" w:space="0" w:color="auto"/>
        <w:left w:val="none" w:sz="0" w:space="0" w:color="auto"/>
        <w:bottom w:val="none" w:sz="0" w:space="0" w:color="auto"/>
        <w:right w:val="none" w:sz="0" w:space="0" w:color="auto"/>
      </w:divBdr>
      <w:divsChild>
        <w:div w:id="1276448080">
          <w:marLeft w:val="1080"/>
          <w:marRight w:val="0"/>
          <w:marTop w:val="120"/>
          <w:marBottom w:val="0"/>
          <w:divBdr>
            <w:top w:val="none" w:sz="0" w:space="0" w:color="auto"/>
            <w:left w:val="none" w:sz="0" w:space="0" w:color="auto"/>
            <w:bottom w:val="none" w:sz="0" w:space="0" w:color="auto"/>
            <w:right w:val="none" w:sz="0" w:space="0" w:color="auto"/>
          </w:divBdr>
        </w:div>
      </w:divsChild>
    </w:div>
    <w:div w:id="1219903331">
      <w:bodyDiv w:val="1"/>
      <w:marLeft w:val="0"/>
      <w:marRight w:val="0"/>
      <w:marTop w:val="0"/>
      <w:marBottom w:val="0"/>
      <w:divBdr>
        <w:top w:val="none" w:sz="0" w:space="0" w:color="auto"/>
        <w:left w:val="none" w:sz="0" w:space="0" w:color="auto"/>
        <w:bottom w:val="none" w:sz="0" w:space="0" w:color="auto"/>
        <w:right w:val="none" w:sz="0" w:space="0" w:color="auto"/>
      </w:divBdr>
    </w:div>
    <w:div w:id="1246845969">
      <w:bodyDiv w:val="1"/>
      <w:marLeft w:val="0"/>
      <w:marRight w:val="0"/>
      <w:marTop w:val="0"/>
      <w:marBottom w:val="0"/>
      <w:divBdr>
        <w:top w:val="none" w:sz="0" w:space="0" w:color="auto"/>
        <w:left w:val="none" w:sz="0" w:space="0" w:color="auto"/>
        <w:bottom w:val="none" w:sz="0" w:space="0" w:color="auto"/>
        <w:right w:val="none" w:sz="0" w:space="0" w:color="auto"/>
      </w:divBdr>
    </w:div>
    <w:div w:id="1261448128">
      <w:bodyDiv w:val="1"/>
      <w:marLeft w:val="0"/>
      <w:marRight w:val="0"/>
      <w:marTop w:val="0"/>
      <w:marBottom w:val="0"/>
      <w:divBdr>
        <w:top w:val="none" w:sz="0" w:space="0" w:color="auto"/>
        <w:left w:val="none" w:sz="0" w:space="0" w:color="auto"/>
        <w:bottom w:val="none" w:sz="0" w:space="0" w:color="auto"/>
        <w:right w:val="none" w:sz="0" w:space="0" w:color="auto"/>
      </w:divBdr>
    </w:div>
    <w:div w:id="1267350798">
      <w:bodyDiv w:val="1"/>
      <w:marLeft w:val="0"/>
      <w:marRight w:val="0"/>
      <w:marTop w:val="0"/>
      <w:marBottom w:val="0"/>
      <w:divBdr>
        <w:top w:val="none" w:sz="0" w:space="0" w:color="auto"/>
        <w:left w:val="none" w:sz="0" w:space="0" w:color="auto"/>
        <w:bottom w:val="none" w:sz="0" w:space="0" w:color="auto"/>
        <w:right w:val="none" w:sz="0" w:space="0" w:color="auto"/>
      </w:divBdr>
    </w:div>
    <w:div w:id="1273324459">
      <w:bodyDiv w:val="1"/>
      <w:marLeft w:val="0"/>
      <w:marRight w:val="0"/>
      <w:marTop w:val="0"/>
      <w:marBottom w:val="0"/>
      <w:divBdr>
        <w:top w:val="none" w:sz="0" w:space="0" w:color="auto"/>
        <w:left w:val="none" w:sz="0" w:space="0" w:color="auto"/>
        <w:bottom w:val="none" w:sz="0" w:space="0" w:color="auto"/>
        <w:right w:val="none" w:sz="0" w:space="0" w:color="auto"/>
      </w:divBdr>
    </w:div>
    <w:div w:id="1282614380">
      <w:bodyDiv w:val="1"/>
      <w:marLeft w:val="0"/>
      <w:marRight w:val="0"/>
      <w:marTop w:val="0"/>
      <w:marBottom w:val="0"/>
      <w:divBdr>
        <w:top w:val="none" w:sz="0" w:space="0" w:color="auto"/>
        <w:left w:val="none" w:sz="0" w:space="0" w:color="auto"/>
        <w:bottom w:val="none" w:sz="0" w:space="0" w:color="auto"/>
        <w:right w:val="none" w:sz="0" w:space="0" w:color="auto"/>
      </w:divBdr>
    </w:div>
    <w:div w:id="1286422237">
      <w:bodyDiv w:val="1"/>
      <w:marLeft w:val="0"/>
      <w:marRight w:val="0"/>
      <w:marTop w:val="0"/>
      <w:marBottom w:val="0"/>
      <w:divBdr>
        <w:top w:val="none" w:sz="0" w:space="0" w:color="auto"/>
        <w:left w:val="none" w:sz="0" w:space="0" w:color="auto"/>
        <w:bottom w:val="none" w:sz="0" w:space="0" w:color="auto"/>
        <w:right w:val="none" w:sz="0" w:space="0" w:color="auto"/>
      </w:divBdr>
    </w:div>
    <w:div w:id="1312100295">
      <w:bodyDiv w:val="1"/>
      <w:marLeft w:val="0"/>
      <w:marRight w:val="0"/>
      <w:marTop w:val="0"/>
      <w:marBottom w:val="0"/>
      <w:divBdr>
        <w:top w:val="none" w:sz="0" w:space="0" w:color="auto"/>
        <w:left w:val="none" w:sz="0" w:space="0" w:color="auto"/>
        <w:bottom w:val="none" w:sz="0" w:space="0" w:color="auto"/>
        <w:right w:val="none" w:sz="0" w:space="0" w:color="auto"/>
      </w:divBdr>
    </w:div>
    <w:div w:id="1312516738">
      <w:bodyDiv w:val="1"/>
      <w:marLeft w:val="0"/>
      <w:marRight w:val="0"/>
      <w:marTop w:val="0"/>
      <w:marBottom w:val="0"/>
      <w:divBdr>
        <w:top w:val="none" w:sz="0" w:space="0" w:color="auto"/>
        <w:left w:val="none" w:sz="0" w:space="0" w:color="auto"/>
        <w:bottom w:val="none" w:sz="0" w:space="0" w:color="auto"/>
        <w:right w:val="none" w:sz="0" w:space="0" w:color="auto"/>
      </w:divBdr>
    </w:div>
    <w:div w:id="1334335302">
      <w:bodyDiv w:val="1"/>
      <w:marLeft w:val="0"/>
      <w:marRight w:val="0"/>
      <w:marTop w:val="0"/>
      <w:marBottom w:val="0"/>
      <w:divBdr>
        <w:top w:val="none" w:sz="0" w:space="0" w:color="auto"/>
        <w:left w:val="none" w:sz="0" w:space="0" w:color="auto"/>
        <w:bottom w:val="none" w:sz="0" w:space="0" w:color="auto"/>
        <w:right w:val="none" w:sz="0" w:space="0" w:color="auto"/>
      </w:divBdr>
    </w:div>
    <w:div w:id="1338384141">
      <w:bodyDiv w:val="1"/>
      <w:marLeft w:val="0"/>
      <w:marRight w:val="0"/>
      <w:marTop w:val="0"/>
      <w:marBottom w:val="0"/>
      <w:divBdr>
        <w:top w:val="none" w:sz="0" w:space="0" w:color="auto"/>
        <w:left w:val="none" w:sz="0" w:space="0" w:color="auto"/>
        <w:bottom w:val="none" w:sz="0" w:space="0" w:color="auto"/>
        <w:right w:val="none" w:sz="0" w:space="0" w:color="auto"/>
      </w:divBdr>
    </w:div>
    <w:div w:id="1354644868">
      <w:bodyDiv w:val="1"/>
      <w:marLeft w:val="0"/>
      <w:marRight w:val="0"/>
      <w:marTop w:val="0"/>
      <w:marBottom w:val="0"/>
      <w:divBdr>
        <w:top w:val="none" w:sz="0" w:space="0" w:color="auto"/>
        <w:left w:val="none" w:sz="0" w:space="0" w:color="auto"/>
        <w:bottom w:val="none" w:sz="0" w:space="0" w:color="auto"/>
        <w:right w:val="none" w:sz="0" w:space="0" w:color="auto"/>
      </w:divBdr>
    </w:div>
    <w:div w:id="1356494324">
      <w:bodyDiv w:val="1"/>
      <w:marLeft w:val="0"/>
      <w:marRight w:val="0"/>
      <w:marTop w:val="0"/>
      <w:marBottom w:val="0"/>
      <w:divBdr>
        <w:top w:val="none" w:sz="0" w:space="0" w:color="auto"/>
        <w:left w:val="none" w:sz="0" w:space="0" w:color="auto"/>
        <w:bottom w:val="none" w:sz="0" w:space="0" w:color="auto"/>
        <w:right w:val="none" w:sz="0" w:space="0" w:color="auto"/>
      </w:divBdr>
    </w:div>
    <w:div w:id="1367292382">
      <w:bodyDiv w:val="1"/>
      <w:marLeft w:val="0"/>
      <w:marRight w:val="0"/>
      <w:marTop w:val="0"/>
      <w:marBottom w:val="0"/>
      <w:divBdr>
        <w:top w:val="none" w:sz="0" w:space="0" w:color="auto"/>
        <w:left w:val="none" w:sz="0" w:space="0" w:color="auto"/>
        <w:bottom w:val="none" w:sz="0" w:space="0" w:color="auto"/>
        <w:right w:val="none" w:sz="0" w:space="0" w:color="auto"/>
      </w:divBdr>
    </w:div>
    <w:div w:id="1397434254">
      <w:bodyDiv w:val="1"/>
      <w:marLeft w:val="0"/>
      <w:marRight w:val="0"/>
      <w:marTop w:val="0"/>
      <w:marBottom w:val="0"/>
      <w:divBdr>
        <w:top w:val="none" w:sz="0" w:space="0" w:color="auto"/>
        <w:left w:val="none" w:sz="0" w:space="0" w:color="auto"/>
        <w:bottom w:val="none" w:sz="0" w:space="0" w:color="auto"/>
        <w:right w:val="none" w:sz="0" w:space="0" w:color="auto"/>
      </w:divBdr>
    </w:div>
    <w:div w:id="1400521827">
      <w:bodyDiv w:val="1"/>
      <w:marLeft w:val="0"/>
      <w:marRight w:val="0"/>
      <w:marTop w:val="0"/>
      <w:marBottom w:val="0"/>
      <w:divBdr>
        <w:top w:val="none" w:sz="0" w:space="0" w:color="auto"/>
        <w:left w:val="none" w:sz="0" w:space="0" w:color="auto"/>
        <w:bottom w:val="none" w:sz="0" w:space="0" w:color="auto"/>
        <w:right w:val="none" w:sz="0" w:space="0" w:color="auto"/>
      </w:divBdr>
      <w:divsChild>
        <w:div w:id="1169753341">
          <w:marLeft w:val="144"/>
          <w:marRight w:val="0"/>
          <w:marTop w:val="120"/>
          <w:marBottom w:val="0"/>
          <w:divBdr>
            <w:top w:val="none" w:sz="0" w:space="0" w:color="auto"/>
            <w:left w:val="none" w:sz="0" w:space="0" w:color="auto"/>
            <w:bottom w:val="none" w:sz="0" w:space="0" w:color="auto"/>
            <w:right w:val="none" w:sz="0" w:space="0" w:color="auto"/>
          </w:divBdr>
        </w:div>
        <w:div w:id="2054303903">
          <w:marLeft w:val="144"/>
          <w:marRight w:val="0"/>
          <w:marTop w:val="120"/>
          <w:marBottom w:val="0"/>
          <w:divBdr>
            <w:top w:val="none" w:sz="0" w:space="0" w:color="auto"/>
            <w:left w:val="none" w:sz="0" w:space="0" w:color="auto"/>
            <w:bottom w:val="none" w:sz="0" w:space="0" w:color="auto"/>
            <w:right w:val="none" w:sz="0" w:space="0" w:color="auto"/>
          </w:divBdr>
        </w:div>
      </w:divsChild>
    </w:div>
    <w:div w:id="1415132057">
      <w:bodyDiv w:val="1"/>
      <w:marLeft w:val="0"/>
      <w:marRight w:val="0"/>
      <w:marTop w:val="0"/>
      <w:marBottom w:val="0"/>
      <w:divBdr>
        <w:top w:val="none" w:sz="0" w:space="0" w:color="auto"/>
        <w:left w:val="none" w:sz="0" w:space="0" w:color="auto"/>
        <w:bottom w:val="none" w:sz="0" w:space="0" w:color="auto"/>
        <w:right w:val="none" w:sz="0" w:space="0" w:color="auto"/>
      </w:divBdr>
    </w:div>
    <w:div w:id="1446651586">
      <w:bodyDiv w:val="1"/>
      <w:marLeft w:val="0"/>
      <w:marRight w:val="0"/>
      <w:marTop w:val="0"/>
      <w:marBottom w:val="0"/>
      <w:divBdr>
        <w:top w:val="none" w:sz="0" w:space="0" w:color="auto"/>
        <w:left w:val="none" w:sz="0" w:space="0" w:color="auto"/>
        <w:bottom w:val="none" w:sz="0" w:space="0" w:color="auto"/>
        <w:right w:val="none" w:sz="0" w:space="0" w:color="auto"/>
      </w:divBdr>
    </w:div>
    <w:div w:id="1453399339">
      <w:bodyDiv w:val="1"/>
      <w:marLeft w:val="0"/>
      <w:marRight w:val="0"/>
      <w:marTop w:val="0"/>
      <w:marBottom w:val="0"/>
      <w:divBdr>
        <w:top w:val="none" w:sz="0" w:space="0" w:color="auto"/>
        <w:left w:val="none" w:sz="0" w:space="0" w:color="auto"/>
        <w:bottom w:val="none" w:sz="0" w:space="0" w:color="auto"/>
        <w:right w:val="none" w:sz="0" w:space="0" w:color="auto"/>
      </w:divBdr>
    </w:div>
    <w:div w:id="1525359181">
      <w:bodyDiv w:val="1"/>
      <w:marLeft w:val="0"/>
      <w:marRight w:val="0"/>
      <w:marTop w:val="0"/>
      <w:marBottom w:val="0"/>
      <w:divBdr>
        <w:top w:val="none" w:sz="0" w:space="0" w:color="auto"/>
        <w:left w:val="none" w:sz="0" w:space="0" w:color="auto"/>
        <w:bottom w:val="none" w:sz="0" w:space="0" w:color="auto"/>
        <w:right w:val="none" w:sz="0" w:space="0" w:color="auto"/>
      </w:divBdr>
      <w:divsChild>
        <w:div w:id="620742">
          <w:marLeft w:val="547"/>
          <w:marRight w:val="0"/>
          <w:marTop w:val="0"/>
          <w:marBottom w:val="0"/>
          <w:divBdr>
            <w:top w:val="none" w:sz="0" w:space="0" w:color="auto"/>
            <w:left w:val="none" w:sz="0" w:space="0" w:color="auto"/>
            <w:bottom w:val="none" w:sz="0" w:space="0" w:color="auto"/>
            <w:right w:val="none" w:sz="0" w:space="0" w:color="auto"/>
          </w:divBdr>
        </w:div>
        <w:div w:id="253782639">
          <w:marLeft w:val="547"/>
          <w:marRight w:val="0"/>
          <w:marTop w:val="0"/>
          <w:marBottom w:val="0"/>
          <w:divBdr>
            <w:top w:val="none" w:sz="0" w:space="0" w:color="auto"/>
            <w:left w:val="none" w:sz="0" w:space="0" w:color="auto"/>
            <w:bottom w:val="none" w:sz="0" w:space="0" w:color="auto"/>
            <w:right w:val="none" w:sz="0" w:space="0" w:color="auto"/>
          </w:divBdr>
        </w:div>
        <w:div w:id="454913981">
          <w:marLeft w:val="547"/>
          <w:marRight w:val="0"/>
          <w:marTop w:val="0"/>
          <w:marBottom w:val="0"/>
          <w:divBdr>
            <w:top w:val="none" w:sz="0" w:space="0" w:color="auto"/>
            <w:left w:val="none" w:sz="0" w:space="0" w:color="auto"/>
            <w:bottom w:val="none" w:sz="0" w:space="0" w:color="auto"/>
            <w:right w:val="none" w:sz="0" w:space="0" w:color="auto"/>
          </w:divBdr>
        </w:div>
        <w:div w:id="1007250630">
          <w:marLeft w:val="547"/>
          <w:marRight w:val="0"/>
          <w:marTop w:val="0"/>
          <w:marBottom w:val="0"/>
          <w:divBdr>
            <w:top w:val="none" w:sz="0" w:space="0" w:color="auto"/>
            <w:left w:val="none" w:sz="0" w:space="0" w:color="auto"/>
            <w:bottom w:val="none" w:sz="0" w:space="0" w:color="auto"/>
            <w:right w:val="none" w:sz="0" w:space="0" w:color="auto"/>
          </w:divBdr>
        </w:div>
        <w:div w:id="1578250197">
          <w:marLeft w:val="547"/>
          <w:marRight w:val="0"/>
          <w:marTop w:val="0"/>
          <w:marBottom w:val="0"/>
          <w:divBdr>
            <w:top w:val="none" w:sz="0" w:space="0" w:color="auto"/>
            <w:left w:val="none" w:sz="0" w:space="0" w:color="auto"/>
            <w:bottom w:val="none" w:sz="0" w:space="0" w:color="auto"/>
            <w:right w:val="none" w:sz="0" w:space="0" w:color="auto"/>
          </w:divBdr>
        </w:div>
      </w:divsChild>
    </w:div>
    <w:div w:id="1531649983">
      <w:bodyDiv w:val="1"/>
      <w:marLeft w:val="0"/>
      <w:marRight w:val="0"/>
      <w:marTop w:val="0"/>
      <w:marBottom w:val="0"/>
      <w:divBdr>
        <w:top w:val="none" w:sz="0" w:space="0" w:color="auto"/>
        <w:left w:val="none" w:sz="0" w:space="0" w:color="auto"/>
        <w:bottom w:val="none" w:sz="0" w:space="0" w:color="auto"/>
        <w:right w:val="none" w:sz="0" w:space="0" w:color="auto"/>
      </w:divBdr>
    </w:div>
    <w:div w:id="1535270876">
      <w:bodyDiv w:val="1"/>
      <w:marLeft w:val="0"/>
      <w:marRight w:val="0"/>
      <w:marTop w:val="0"/>
      <w:marBottom w:val="0"/>
      <w:divBdr>
        <w:top w:val="none" w:sz="0" w:space="0" w:color="auto"/>
        <w:left w:val="none" w:sz="0" w:space="0" w:color="auto"/>
        <w:bottom w:val="none" w:sz="0" w:space="0" w:color="auto"/>
        <w:right w:val="none" w:sz="0" w:space="0" w:color="auto"/>
      </w:divBdr>
    </w:div>
    <w:div w:id="1559433015">
      <w:bodyDiv w:val="1"/>
      <w:marLeft w:val="0"/>
      <w:marRight w:val="0"/>
      <w:marTop w:val="0"/>
      <w:marBottom w:val="0"/>
      <w:divBdr>
        <w:top w:val="none" w:sz="0" w:space="0" w:color="auto"/>
        <w:left w:val="none" w:sz="0" w:space="0" w:color="auto"/>
        <w:bottom w:val="none" w:sz="0" w:space="0" w:color="auto"/>
        <w:right w:val="none" w:sz="0" w:space="0" w:color="auto"/>
      </w:divBdr>
    </w:div>
    <w:div w:id="1608269166">
      <w:bodyDiv w:val="1"/>
      <w:marLeft w:val="0"/>
      <w:marRight w:val="0"/>
      <w:marTop w:val="0"/>
      <w:marBottom w:val="0"/>
      <w:divBdr>
        <w:top w:val="none" w:sz="0" w:space="0" w:color="auto"/>
        <w:left w:val="none" w:sz="0" w:space="0" w:color="auto"/>
        <w:bottom w:val="none" w:sz="0" w:space="0" w:color="auto"/>
        <w:right w:val="none" w:sz="0" w:space="0" w:color="auto"/>
      </w:divBdr>
    </w:div>
    <w:div w:id="1609462313">
      <w:bodyDiv w:val="1"/>
      <w:marLeft w:val="0"/>
      <w:marRight w:val="0"/>
      <w:marTop w:val="0"/>
      <w:marBottom w:val="0"/>
      <w:divBdr>
        <w:top w:val="none" w:sz="0" w:space="0" w:color="auto"/>
        <w:left w:val="none" w:sz="0" w:space="0" w:color="auto"/>
        <w:bottom w:val="none" w:sz="0" w:space="0" w:color="auto"/>
        <w:right w:val="none" w:sz="0" w:space="0" w:color="auto"/>
      </w:divBdr>
    </w:div>
    <w:div w:id="1616910213">
      <w:bodyDiv w:val="1"/>
      <w:marLeft w:val="0"/>
      <w:marRight w:val="0"/>
      <w:marTop w:val="0"/>
      <w:marBottom w:val="0"/>
      <w:divBdr>
        <w:top w:val="none" w:sz="0" w:space="0" w:color="auto"/>
        <w:left w:val="none" w:sz="0" w:space="0" w:color="auto"/>
        <w:bottom w:val="none" w:sz="0" w:space="0" w:color="auto"/>
        <w:right w:val="none" w:sz="0" w:space="0" w:color="auto"/>
      </w:divBdr>
      <w:divsChild>
        <w:div w:id="2080781685">
          <w:marLeft w:val="0"/>
          <w:marRight w:val="0"/>
          <w:marTop w:val="0"/>
          <w:marBottom w:val="0"/>
          <w:divBdr>
            <w:top w:val="none" w:sz="0" w:space="0" w:color="auto"/>
            <w:left w:val="none" w:sz="0" w:space="0" w:color="auto"/>
            <w:bottom w:val="none" w:sz="0" w:space="0" w:color="auto"/>
            <w:right w:val="none" w:sz="0" w:space="0" w:color="auto"/>
          </w:divBdr>
          <w:divsChild>
            <w:div w:id="997883849">
              <w:marLeft w:val="0"/>
              <w:marRight w:val="0"/>
              <w:marTop w:val="0"/>
              <w:marBottom w:val="0"/>
              <w:divBdr>
                <w:top w:val="none" w:sz="0" w:space="0" w:color="auto"/>
                <w:left w:val="none" w:sz="0" w:space="0" w:color="auto"/>
                <w:bottom w:val="none" w:sz="0" w:space="0" w:color="auto"/>
                <w:right w:val="none" w:sz="0" w:space="0" w:color="auto"/>
              </w:divBdr>
              <w:divsChild>
                <w:div w:id="1235244313">
                  <w:marLeft w:val="0"/>
                  <w:marRight w:val="0"/>
                  <w:marTop w:val="0"/>
                  <w:marBottom w:val="0"/>
                  <w:divBdr>
                    <w:top w:val="none" w:sz="0" w:space="0" w:color="auto"/>
                    <w:left w:val="none" w:sz="0" w:space="0" w:color="auto"/>
                    <w:bottom w:val="none" w:sz="0" w:space="0" w:color="auto"/>
                    <w:right w:val="none" w:sz="0" w:space="0" w:color="auto"/>
                  </w:divBdr>
                  <w:divsChild>
                    <w:div w:id="141377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365555">
      <w:bodyDiv w:val="1"/>
      <w:marLeft w:val="0"/>
      <w:marRight w:val="0"/>
      <w:marTop w:val="0"/>
      <w:marBottom w:val="0"/>
      <w:divBdr>
        <w:top w:val="none" w:sz="0" w:space="0" w:color="auto"/>
        <w:left w:val="none" w:sz="0" w:space="0" w:color="auto"/>
        <w:bottom w:val="none" w:sz="0" w:space="0" w:color="auto"/>
        <w:right w:val="none" w:sz="0" w:space="0" w:color="auto"/>
      </w:divBdr>
    </w:div>
    <w:div w:id="1635216917">
      <w:bodyDiv w:val="1"/>
      <w:marLeft w:val="0"/>
      <w:marRight w:val="0"/>
      <w:marTop w:val="0"/>
      <w:marBottom w:val="0"/>
      <w:divBdr>
        <w:top w:val="none" w:sz="0" w:space="0" w:color="auto"/>
        <w:left w:val="none" w:sz="0" w:space="0" w:color="auto"/>
        <w:bottom w:val="none" w:sz="0" w:space="0" w:color="auto"/>
        <w:right w:val="none" w:sz="0" w:space="0" w:color="auto"/>
      </w:divBdr>
    </w:div>
    <w:div w:id="1654291005">
      <w:bodyDiv w:val="1"/>
      <w:marLeft w:val="0"/>
      <w:marRight w:val="0"/>
      <w:marTop w:val="0"/>
      <w:marBottom w:val="0"/>
      <w:divBdr>
        <w:top w:val="none" w:sz="0" w:space="0" w:color="auto"/>
        <w:left w:val="none" w:sz="0" w:space="0" w:color="auto"/>
        <w:bottom w:val="none" w:sz="0" w:space="0" w:color="auto"/>
        <w:right w:val="none" w:sz="0" w:space="0" w:color="auto"/>
      </w:divBdr>
    </w:div>
    <w:div w:id="1656101092">
      <w:bodyDiv w:val="1"/>
      <w:marLeft w:val="0"/>
      <w:marRight w:val="0"/>
      <w:marTop w:val="0"/>
      <w:marBottom w:val="0"/>
      <w:divBdr>
        <w:top w:val="none" w:sz="0" w:space="0" w:color="auto"/>
        <w:left w:val="none" w:sz="0" w:space="0" w:color="auto"/>
        <w:bottom w:val="none" w:sz="0" w:space="0" w:color="auto"/>
        <w:right w:val="none" w:sz="0" w:space="0" w:color="auto"/>
      </w:divBdr>
    </w:div>
    <w:div w:id="1671638374">
      <w:bodyDiv w:val="1"/>
      <w:marLeft w:val="0"/>
      <w:marRight w:val="0"/>
      <w:marTop w:val="0"/>
      <w:marBottom w:val="0"/>
      <w:divBdr>
        <w:top w:val="none" w:sz="0" w:space="0" w:color="auto"/>
        <w:left w:val="none" w:sz="0" w:space="0" w:color="auto"/>
        <w:bottom w:val="none" w:sz="0" w:space="0" w:color="auto"/>
        <w:right w:val="none" w:sz="0" w:space="0" w:color="auto"/>
      </w:divBdr>
    </w:div>
    <w:div w:id="1691028560">
      <w:bodyDiv w:val="1"/>
      <w:marLeft w:val="0"/>
      <w:marRight w:val="0"/>
      <w:marTop w:val="0"/>
      <w:marBottom w:val="0"/>
      <w:divBdr>
        <w:top w:val="none" w:sz="0" w:space="0" w:color="auto"/>
        <w:left w:val="none" w:sz="0" w:space="0" w:color="auto"/>
        <w:bottom w:val="none" w:sz="0" w:space="0" w:color="auto"/>
        <w:right w:val="none" w:sz="0" w:space="0" w:color="auto"/>
      </w:divBdr>
      <w:divsChild>
        <w:div w:id="329021044">
          <w:marLeft w:val="274"/>
          <w:marRight w:val="0"/>
          <w:marTop w:val="60"/>
          <w:marBottom w:val="60"/>
          <w:divBdr>
            <w:top w:val="none" w:sz="0" w:space="0" w:color="auto"/>
            <w:left w:val="none" w:sz="0" w:space="0" w:color="auto"/>
            <w:bottom w:val="none" w:sz="0" w:space="0" w:color="auto"/>
            <w:right w:val="none" w:sz="0" w:space="0" w:color="auto"/>
          </w:divBdr>
        </w:div>
        <w:div w:id="390082149">
          <w:marLeft w:val="274"/>
          <w:marRight w:val="0"/>
          <w:marTop w:val="60"/>
          <w:marBottom w:val="60"/>
          <w:divBdr>
            <w:top w:val="none" w:sz="0" w:space="0" w:color="auto"/>
            <w:left w:val="none" w:sz="0" w:space="0" w:color="auto"/>
            <w:bottom w:val="none" w:sz="0" w:space="0" w:color="auto"/>
            <w:right w:val="none" w:sz="0" w:space="0" w:color="auto"/>
          </w:divBdr>
        </w:div>
        <w:div w:id="750465159">
          <w:marLeft w:val="274"/>
          <w:marRight w:val="0"/>
          <w:marTop w:val="60"/>
          <w:marBottom w:val="60"/>
          <w:divBdr>
            <w:top w:val="none" w:sz="0" w:space="0" w:color="auto"/>
            <w:left w:val="none" w:sz="0" w:space="0" w:color="auto"/>
            <w:bottom w:val="none" w:sz="0" w:space="0" w:color="auto"/>
            <w:right w:val="none" w:sz="0" w:space="0" w:color="auto"/>
          </w:divBdr>
        </w:div>
        <w:div w:id="1804735408">
          <w:marLeft w:val="274"/>
          <w:marRight w:val="0"/>
          <w:marTop w:val="60"/>
          <w:marBottom w:val="60"/>
          <w:divBdr>
            <w:top w:val="none" w:sz="0" w:space="0" w:color="auto"/>
            <w:left w:val="none" w:sz="0" w:space="0" w:color="auto"/>
            <w:bottom w:val="none" w:sz="0" w:space="0" w:color="auto"/>
            <w:right w:val="none" w:sz="0" w:space="0" w:color="auto"/>
          </w:divBdr>
        </w:div>
      </w:divsChild>
    </w:div>
    <w:div w:id="1694454248">
      <w:bodyDiv w:val="1"/>
      <w:marLeft w:val="0"/>
      <w:marRight w:val="0"/>
      <w:marTop w:val="0"/>
      <w:marBottom w:val="0"/>
      <w:divBdr>
        <w:top w:val="none" w:sz="0" w:space="0" w:color="auto"/>
        <w:left w:val="none" w:sz="0" w:space="0" w:color="auto"/>
        <w:bottom w:val="none" w:sz="0" w:space="0" w:color="auto"/>
        <w:right w:val="none" w:sz="0" w:space="0" w:color="auto"/>
      </w:divBdr>
    </w:div>
    <w:div w:id="1703700271">
      <w:bodyDiv w:val="1"/>
      <w:marLeft w:val="0"/>
      <w:marRight w:val="0"/>
      <w:marTop w:val="0"/>
      <w:marBottom w:val="0"/>
      <w:divBdr>
        <w:top w:val="none" w:sz="0" w:space="0" w:color="auto"/>
        <w:left w:val="none" w:sz="0" w:space="0" w:color="auto"/>
        <w:bottom w:val="none" w:sz="0" w:space="0" w:color="auto"/>
        <w:right w:val="none" w:sz="0" w:space="0" w:color="auto"/>
      </w:divBdr>
    </w:div>
    <w:div w:id="1707176223">
      <w:bodyDiv w:val="1"/>
      <w:marLeft w:val="0"/>
      <w:marRight w:val="0"/>
      <w:marTop w:val="0"/>
      <w:marBottom w:val="0"/>
      <w:divBdr>
        <w:top w:val="none" w:sz="0" w:space="0" w:color="auto"/>
        <w:left w:val="none" w:sz="0" w:space="0" w:color="auto"/>
        <w:bottom w:val="none" w:sz="0" w:space="0" w:color="auto"/>
        <w:right w:val="none" w:sz="0" w:space="0" w:color="auto"/>
      </w:divBdr>
    </w:div>
    <w:div w:id="1707870406">
      <w:bodyDiv w:val="1"/>
      <w:marLeft w:val="0"/>
      <w:marRight w:val="0"/>
      <w:marTop w:val="0"/>
      <w:marBottom w:val="0"/>
      <w:divBdr>
        <w:top w:val="none" w:sz="0" w:space="0" w:color="auto"/>
        <w:left w:val="none" w:sz="0" w:space="0" w:color="auto"/>
        <w:bottom w:val="none" w:sz="0" w:space="0" w:color="auto"/>
        <w:right w:val="none" w:sz="0" w:space="0" w:color="auto"/>
      </w:divBdr>
    </w:div>
    <w:div w:id="1727221521">
      <w:bodyDiv w:val="1"/>
      <w:marLeft w:val="0"/>
      <w:marRight w:val="0"/>
      <w:marTop w:val="0"/>
      <w:marBottom w:val="0"/>
      <w:divBdr>
        <w:top w:val="none" w:sz="0" w:space="0" w:color="auto"/>
        <w:left w:val="none" w:sz="0" w:space="0" w:color="auto"/>
        <w:bottom w:val="none" w:sz="0" w:space="0" w:color="auto"/>
        <w:right w:val="none" w:sz="0" w:space="0" w:color="auto"/>
      </w:divBdr>
    </w:div>
    <w:div w:id="1752509650">
      <w:bodyDiv w:val="1"/>
      <w:marLeft w:val="0"/>
      <w:marRight w:val="0"/>
      <w:marTop w:val="0"/>
      <w:marBottom w:val="0"/>
      <w:divBdr>
        <w:top w:val="none" w:sz="0" w:space="0" w:color="auto"/>
        <w:left w:val="none" w:sz="0" w:space="0" w:color="auto"/>
        <w:bottom w:val="none" w:sz="0" w:space="0" w:color="auto"/>
        <w:right w:val="none" w:sz="0" w:space="0" w:color="auto"/>
      </w:divBdr>
    </w:div>
    <w:div w:id="1774587900">
      <w:bodyDiv w:val="1"/>
      <w:marLeft w:val="0"/>
      <w:marRight w:val="0"/>
      <w:marTop w:val="0"/>
      <w:marBottom w:val="0"/>
      <w:divBdr>
        <w:top w:val="none" w:sz="0" w:space="0" w:color="auto"/>
        <w:left w:val="none" w:sz="0" w:space="0" w:color="auto"/>
        <w:bottom w:val="none" w:sz="0" w:space="0" w:color="auto"/>
        <w:right w:val="none" w:sz="0" w:space="0" w:color="auto"/>
      </w:divBdr>
    </w:div>
    <w:div w:id="1776437560">
      <w:bodyDiv w:val="1"/>
      <w:marLeft w:val="0"/>
      <w:marRight w:val="0"/>
      <w:marTop w:val="0"/>
      <w:marBottom w:val="0"/>
      <w:divBdr>
        <w:top w:val="none" w:sz="0" w:space="0" w:color="auto"/>
        <w:left w:val="none" w:sz="0" w:space="0" w:color="auto"/>
        <w:bottom w:val="none" w:sz="0" w:space="0" w:color="auto"/>
        <w:right w:val="none" w:sz="0" w:space="0" w:color="auto"/>
      </w:divBdr>
    </w:div>
    <w:div w:id="1793859083">
      <w:bodyDiv w:val="1"/>
      <w:marLeft w:val="0"/>
      <w:marRight w:val="0"/>
      <w:marTop w:val="0"/>
      <w:marBottom w:val="0"/>
      <w:divBdr>
        <w:top w:val="none" w:sz="0" w:space="0" w:color="auto"/>
        <w:left w:val="none" w:sz="0" w:space="0" w:color="auto"/>
        <w:bottom w:val="none" w:sz="0" w:space="0" w:color="auto"/>
        <w:right w:val="none" w:sz="0" w:space="0" w:color="auto"/>
      </w:divBdr>
    </w:div>
    <w:div w:id="1804536445">
      <w:bodyDiv w:val="1"/>
      <w:marLeft w:val="0"/>
      <w:marRight w:val="0"/>
      <w:marTop w:val="0"/>
      <w:marBottom w:val="0"/>
      <w:divBdr>
        <w:top w:val="none" w:sz="0" w:space="0" w:color="auto"/>
        <w:left w:val="none" w:sz="0" w:space="0" w:color="auto"/>
        <w:bottom w:val="none" w:sz="0" w:space="0" w:color="auto"/>
        <w:right w:val="none" w:sz="0" w:space="0" w:color="auto"/>
      </w:divBdr>
    </w:div>
    <w:div w:id="1814977664">
      <w:bodyDiv w:val="1"/>
      <w:marLeft w:val="0"/>
      <w:marRight w:val="0"/>
      <w:marTop w:val="0"/>
      <w:marBottom w:val="0"/>
      <w:divBdr>
        <w:top w:val="none" w:sz="0" w:space="0" w:color="auto"/>
        <w:left w:val="none" w:sz="0" w:space="0" w:color="auto"/>
        <w:bottom w:val="none" w:sz="0" w:space="0" w:color="auto"/>
        <w:right w:val="none" w:sz="0" w:space="0" w:color="auto"/>
      </w:divBdr>
    </w:div>
    <w:div w:id="1820615341">
      <w:bodyDiv w:val="1"/>
      <w:marLeft w:val="0"/>
      <w:marRight w:val="0"/>
      <w:marTop w:val="0"/>
      <w:marBottom w:val="0"/>
      <w:divBdr>
        <w:top w:val="none" w:sz="0" w:space="0" w:color="auto"/>
        <w:left w:val="none" w:sz="0" w:space="0" w:color="auto"/>
        <w:bottom w:val="none" w:sz="0" w:space="0" w:color="auto"/>
        <w:right w:val="none" w:sz="0" w:space="0" w:color="auto"/>
      </w:divBdr>
    </w:div>
    <w:div w:id="1832021484">
      <w:bodyDiv w:val="1"/>
      <w:marLeft w:val="0"/>
      <w:marRight w:val="0"/>
      <w:marTop w:val="0"/>
      <w:marBottom w:val="0"/>
      <w:divBdr>
        <w:top w:val="none" w:sz="0" w:space="0" w:color="auto"/>
        <w:left w:val="none" w:sz="0" w:space="0" w:color="auto"/>
        <w:bottom w:val="none" w:sz="0" w:space="0" w:color="auto"/>
        <w:right w:val="none" w:sz="0" w:space="0" w:color="auto"/>
      </w:divBdr>
    </w:div>
    <w:div w:id="1845392024">
      <w:bodyDiv w:val="1"/>
      <w:marLeft w:val="0"/>
      <w:marRight w:val="0"/>
      <w:marTop w:val="0"/>
      <w:marBottom w:val="0"/>
      <w:divBdr>
        <w:top w:val="none" w:sz="0" w:space="0" w:color="auto"/>
        <w:left w:val="none" w:sz="0" w:space="0" w:color="auto"/>
        <w:bottom w:val="none" w:sz="0" w:space="0" w:color="auto"/>
        <w:right w:val="none" w:sz="0" w:space="0" w:color="auto"/>
      </w:divBdr>
    </w:div>
    <w:div w:id="1848787978">
      <w:bodyDiv w:val="1"/>
      <w:marLeft w:val="0"/>
      <w:marRight w:val="0"/>
      <w:marTop w:val="0"/>
      <w:marBottom w:val="0"/>
      <w:divBdr>
        <w:top w:val="none" w:sz="0" w:space="0" w:color="auto"/>
        <w:left w:val="none" w:sz="0" w:space="0" w:color="auto"/>
        <w:bottom w:val="none" w:sz="0" w:space="0" w:color="auto"/>
        <w:right w:val="none" w:sz="0" w:space="0" w:color="auto"/>
      </w:divBdr>
    </w:div>
    <w:div w:id="1849054068">
      <w:bodyDiv w:val="1"/>
      <w:marLeft w:val="0"/>
      <w:marRight w:val="0"/>
      <w:marTop w:val="0"/>
      <w:marBottom w:val="0"/>
      <w:divBdr>
        <w:top w:val="none" w:sz="0" w:space="0" w:color="auto"/>
        <w:left w:val="none" w:sz="0" w:space="0" w:color="auto"/>
        <w:bottom w:val="none" w:sz="0" w:space="0" w:color="auto"/>
        <w:right w:val="none" w:sz="0" w:space="0" w:color="auto"/>
      </w:divBdr>
    </w:div>
    <w:div w:id="1852840307">
      <w:bodyDiv w:val="1"/>
      <w:marLeft w:val="0"/>
      <w:marRight w:val="0"/>
      <w:marTop w:val="0"/>
      <w:marBottom w:val="0"/>
      <w:divBdr>
        <w:top w:val="none" w:sz="0" w:space="0" w:color="auto"/>
        <w:left w:val="none" w:sz="0" w:space="0" w:color="auto"/>
        <w:bottom w:val="none" w:sz="0" w:space="0" w:color="auto"/>
        <w:right w:val="none" w:sz="0" w:space="0" w:color="auto"/>
      </w:divBdr>
    </w:div>
    <w:div w:id="1888880326">
      <w:bodyDiv w:val="1"/>
      <w:marLeft w:val="0"/>
      <w:marRight w:val="0"/>
      <w:marTop w:val="0"/>
      <w:marBottom w:val="0"/>
      <w:divBdr>
        <w:top w:val="none" w:sz="0" w:space="0" w:color="auto"/>
        <w:left w:val="none" w:sz="0" w:space="0" w:color="auto"/>
        <w:bottom w:val="none" w:sz="0" w:space="0" w:color="auto"/>
        <w:right w:val="none" w:sz="0" w:space="0" w:color="auto"/>
      </w:divBdr>
    </w:div>
    <w:div w:id="1897231514">
      <w:bodyDiv w:val="1"/>
      <w:marLeft w:val="0"/>
      <w:marRight w:val="0"/>
      <w:marTop w:val="0"/>
      <w:marBottom w:val="0"/>
      <w:divBdr>
        <w:top w:val="none" w:sz="0" w:space="0" w:color="auto"/>
        <w:left w:val="none" w:sz="0" w:space="0" w:color="auto"/>
        <w:bottom w:val="none" w:sz="0" w:space="0" w:color="auto"/>
        <w:right w:val="none" w:sz="0" w:space="0" w:color="auto"/>
      </w:divBdr>
    </w:div>
    <w:div w:id="1949584601">
      <w:bodyDiv w:val="1"/>
      <w:marLeft w:val="0"/>
      <w:marRight w:val="0"/>
      <w:marTop w:val="0"/>
      <w:marBottom w:val="0"/>
      <w:divBdr>
        <w:top w:val="none" w:sz="0" w:space="0" w:color="auto"/>
        <w:left w:val="none" w:sz="0" w:space="0" w:color="auto"/>
        <w:bottom w:val="none" w:sz="0" w:space="0" w:color="auto"/>
        <w:right w:val="none" w:sz="0" w:space="0" w:color="auto"/>
      </w:divBdr>
    </w:div>
    <w:div w:id="1953393429">
      <w:bodyDiv w:val="1"/>
      <w:marLeft w:val="0"/>
      <w:marRight w:val="0"/>
      <w:marTop w:val="0"/>
      <w:marBottom w:val="0"/>
      <w:divBdr>
        <w:top w:val="none" w:sz="0" w:space="0" w:color="auto"/>
        <w:left w:val="none" w:sz="0" w:space="0" w:color="auto"/>
        <w:bottom w:val="none" w:sz="0" w:space="0" w:color="auto"/>
        <w:right w:val="none" w:sz="0" w:space="0" w:color="auto"/>
      </w:divBdr>
    </w:div>
    <w:div w:id="1953786236">
      <w:bodyDiv w:val="1"/>
      <w:marLeft w:val="0"/>
      <w:marRight w:val="0"/>
      <w:marTop w:val="0"/>
      <w:marBottom w:val="0"/>
      <w:divBdr>
        <w:top w:val="none" w:sz="0" w:space="0" w:color="auto"/>
        <w:left w:val="none" w:sz="0" w:space="0" w:color="auto"/>
        <w:bottom w:val="none" w:sz="0" w:space="0" w:color="auto"/>
        <w:right w:val="none" w:sz="0" w:space="0" w:color="auto"/>
      </w:divBdr>
    </w:div>
    <w:div w:id="1956019440">
      <w:bodyDiv w:val="1"/>
      <w:marLeft w:val="0"/>
      <w:marRight w:val="0"/>
      <w:marTop w:val="0"/>
      <w:marBottom w:val="0"/>
      <w:divBdr>
        <w:top w:val="none" w:sz="0" w:space="0" w:color="auto"/>
        <w:left w:val="none" w:sz="0" w:space="0" w:color="auto"/>
        <w:bottom w:val="none" w:sz="0" w:space="0" w:color="auto"/>
        <w:right w:val="none" w:sz="0" w:space="0" w:color="auto"/>
      </w:divBdr>
    </w:div>
    <w:div w:id="1960332051">
      <w:bodyDiv w:val="1"/>
      <w:marLeft w:val="0"/>
      <w:marRight w:val="0"/>
      <w:marTop w:val="0"/>
      <w:marBottom w:val="0"/>
      <w:divBdr>
        <w:top w:val="none" w:sz="0" w:space="0" w:color="auto"/>
        <w:left w:val="none" w:sz="0" w:space="0" w:color="auto"/>
        <w:bottom w:val="none" w:sz="0" w:space="0" w:color="auto"/>
        <w:right w:val="none" w:sz="0" w:space="0" w:color="auto"/>
      </w:divBdr>
    </w:div>
    <w:div w:id="1967154256">
      <w:bodyDiv w:val="1"/>
      <w:marLeft w:val="0"/>
      <w:marRight w:val="0"/>
      <w:marTop w:val="0"/>
      <w:marBottom w:val="0"/>
      <w:divBdr>
        <w:top w:val="none" w:sz="0" w:space="0" w:color="auto"/>
        <w:left w:val="none" w:sz="0" w:space="0" w:color="auto"/>
        <w:bottom w:val="none" w:sz="0" w:space="0" w:color="auto"/>
        <w:right w:val="none" w:sz="0" w:space="0" w:color="auto"/>
      </w:divBdr>
    </w:div>
    <w:div w:id="1970474239">
      <w:bodyDiv w:val="1"/>
      <w:marLeft w:val="0"/>
      <w:marRight w:val="0"/>
      <w:marTop w:val="0"/>
      <w:marBottom w:val="0"/>
      <w:divBdr>
        <w:top w:val="none" w:sz="0" w:space="0" w:color="auto"/>
        <w:left w:val="none" w:sz="0" w:space="0" w:color="auto"/>
        <w:bottom w:val="none" w:sz="0" w:space="0" w:color="auto"/>
        <w:right w:val="none" w:sz="0" w:space="0" w:color="auto"/>
      </w:divBdr>
    </w:div>
    <w:div w:id="1973561271">
      <w:bodyDiv w:val="1"/>
      <w:marLeft w:val="0"/>
      <w:marRight w:val="0"/>
      <w:marTop w:val="0"/>
      <w:marBottom w:val="0"/>
      <w:divBdr>
        <w:top w:val="none" w:sz="0" w:space="0" w:color="auto"/>
        <w:left w:val="none" w:sz="0" w:space="0" w:color="auto"/>
        <w:bottom w:val="none" w:sz="0" w:space="0" w:color="auto"/>
        <w:right w:val="none" w:sz="0" w:space="0" w:color="auto"/>
      </w:divBdr>
    </w:div>
    <w:div w:id="1977370152">
      <w:bodyDiv w:val="1"/>
      <w:marLeft w:val="0"/>
      <w:marRight w:val="0"/>
      <w:marTop w:val="0"/>
      <w:marBottom w:val="0"/>
      <w:divBdr>
        <w:top w:val="none" w:sz="0" w:space="0" w:color="auto"/>
        <w:left w:val="none" w:sz="0" w:space="0" w:color="auto"/>
        <w:bottom w:val="none" w:sz="0" w:space="0" w:color="auto"/>
        <w:right w:val="none" w:sz="0" w:space="0" w:color="auto"/>
      </w:divBdr>
    </w:div>
    <w:div w:id="1987121725">
      <w:bodyDiv w:val="1"/>
      <w:marLeft w:val="0"/>
      <w:marRight w:val="0"/>
      <w:marTop w:val="0"/>
      <w:marBottom w:val="0"/>
      <w:divBdr>
        <w:top w:val="none" w:sz="0" w:space="0" w:color="auto"/>
        <w:left w:val="none" w:sz="0" w:space="0" w:color="auto"/>
        <w:bottom w:val="none" w:sz="0" w:space="0" w:color="auto"/>
        <w:right w:val="none" w:sz="0" w:space="0" w:color="auto"/>
      </w:divBdr>
    </w:div>
    <w:div w:id="1989431193">
      <w:bodyDiv w:val="1"/>
      <w:marLeft w:val="0"/>
      <w:marRight w:val="0"/>
      <w:marTop w:val="0"/>
      <w:marBottom w:val="0"/>
      <w:divBdr>
        <w:top w:val="none" w:sz="0" w:space="0" w:color="auto"/>
        <w:left w:val="none" w:sz="0" w:space="0" w:color="auto"/>
        <w:bottom w:val="none" w:sz="0" w:space="0" w:color="auto"/>
        <w:right w:val="none" w:sz="0" w:space="0" w:color="auto"/>
      </w:divBdr>
    </w:div>
    <w:div w:id="1996179404">
      <w:bodyDiv w:val="1"/>
      <w:marLeft w:val="0"/>
      <w:marRight w:val="0"/>
      <w:marTop w:val="0"/>
      <w:marBottom w:val="0"/>
      <w:divBdr>
        <w:top w:val="none" w:sz="0" w:space="0" w:color="auto"/>
        <w:left w:val="none" w:sz="0" w:space="0" w:color="auto"/>
        <w:bottom w:val="none" w:sz="0" w:space="0" w:color="auto"/>
        <w:right w:val="none" w:sz="0" w:space="0" w:color="auto"/>
      </w:divBdr>
    </w:div>
    <w:div w:id="2000689622">
      <w:bodyDiv w:val="1"/>
      <w:marLeft w:val="0"/>
      <w:marRight w:val="0"/>
      <w:marTop w:val="0"/>
      <w:marBottom w:val="0"/>
      <w:divBdr>
        <w:top w:val="none" w:sz="0" w:space="0" w:color="auto"/>
        <w:left w:val="none" w:sz="0" w:space="0" w:color="auto"/>
        <w:bottom w:val="none" w:sz="0" w:space="0" w:color="auto"/>
        <w:right w:val="none" w:sz="0" w:space="0" w:color="auto"/>
      </w:divBdr>
    </w:div>
    <w:div w:id="2007895637">
      <w:bodyDiv w:val="1"/>
      <w:marLeft w:val="0"/>
      <w:marRight w:val="0"/>
      <w:marTop w:val="0"/>
      <w:marBottom w:val="0"/>
      <w:divBdr>
        <w:top w:val="none" w:sz="0" w:space="0" w:color="auto"/>
        <w:left w:val="none" w:sz="0" w:space="0" w:color="auto"/>
        <w:bottom w:val="none" w:sz="0" w:space="0" w:color="auto"/>
        <w:right w:val="none" w:sz="0" w:space="0" w:color="auto"/>
      </w:divBdr>
    </w:div>
    <w:div w:id="2008634624">
      <w:bodyDiv w:val="1"/>
      <w:marLeft w:val="0"/>
      <w:marRight w:val="0"/>
      <w:marTop w:val="0"/>
      <w:marBottom w:val="0"/>
      <w:divBdr>
        <w:top w:val="none" w:sz="0" w:space="0" w:color="auto"/>
        <w:left w:val="none" w:sz="0" w:space="0" w:color="auto"/>
        <w:bottom w:val="none" w:sz="0" w:space="0" w:color="auto"/>
        <w:right w:val="none" w:sz="0" w:space="0" w:color="auto"/>
      </w:divBdr>
    </w:div>
    <w:div w:id="2024554905">
      <w:bodyDiv w:val="1"/>
      <w:marLeft w:val="0"/>
      <w:marRight w:val="0"/>
      <w:marTop w:val="0"/>
      <w:marBottom w:val="0"/>
      <w:divBdr>
        <w:top w:val="none" w:sz="0" w:space="0" w:color="auto"/>
        <w:left w:val="none" w:sz="0" w:space="0" w:color="auto"/>
        <w:bottom w:val="none" w:sz="0" w:space="0" w:color="auto"/>
        <w:right w:val="none" w:sz="0" w:space="0" w:color="auto"/>
      </w:divBdr>
    </w:div>
    <w:div w:id="2036037092">
      <w:bodyDiv w:val="1"/>
      <w:marLeft w:val="0"/>
      <w:marRight w:val="0"/>
      <w:marTop w:val="0"/>
      <w:marBottom w:val="0"/>
      <w:divBdr>
        <w:top w:val="none" w:sz="0" w:space="0" w:color="auto"/>
        <w:left w:val="none" w:sz="0" w:space="0" w:color="auto"/>
        <w:bottom w:val="none" w:sz="0" w:space="0" w:color="auto"/>
        <w:right w:val="none" w:sz="0" w:space="0" w:color="auto"/>
      </w:divBdr>
    </w:div>
    <w:div w:id="2042514490">
      <w:bodyDiv w:val="1"/>
      <w:marLeft w:val="0"/>
      <w:marRight w:val="0"/>
      <w:marTop w:val="0"/>
      <w:marBottom w:val="0"/>
      <w:divBdr>
        <w:top w:val="none" w:sz="0" w:space="0" w:color="auto"/>
        <w:left w:val="none" w:sz="0" w:space="0" w:color="auto"/>
        <w:bottom w:val="none" w:sz="0" w:space="0" w:color="auto"/>
        <w:right w:val="none" w:sz="0" w:space="0" w:color="auto"/>
      </w:divBdr>
    </w:div>
    <w:div w:id="2045473477">
      <w:bodyDiv w:val="1"/>
      <w:marLeft w:val="0"/>
      <w:marRight w:val="0"/>
      <w:marTop w:val="0"/>
      <w:marBottom w:val="0"/>
      <w:divBdr>
        <w:top w:val="none" w:sz="0" w:space="0" w:color="auto"/>
        <w:left w:val="none" w:sz="0" w:space="0" w:color="auto"/>
        <w:bottom w:val="none" w:sz="0" w:space="0" w:color="auto"/>
        <w:right w:val="none" w:sz="0" w:space="0" w:color="auto"/>
      </w:divBdr>
    </w:div>
    <w:div w:id="2056540313">
      <w:bodyDiv w:val="1"/>
      <w:marLeft w:val="0"/>
      <w:marRight w:val="0"/>
      <w:marTop w:val="0"/>
      <w:marBottom w:val="0"/>
      <w:divBdr>
        <w:top w:val="none" w:sz="0" w:space="0" w:color="auto"/>
        <w:left w:val="none" w:sz="0" w:space="0" w:color="auto"/>
        <w:bottom w:val="none" w:sz="0" w:space="0" w:color="auto"/>
        <w:right w:val="none" w:sz="0" w:space="0" w:color="auto"/>
      </w:divBdr>
    </w:div>
    <w:div w:id="2071997852">
      <w:bodyDiv w:val="1"/>
      <w:marLeft w:val="0"/>
      <w:marRight w:val="0"/>
      <w:marTop w:val="0"/>
      <w:marBottom w:val="0"/>
      <w:divBdr>
        <w:top w:val="none" w:sz="0" w:space="0" w:color="auto"/>
        <w:left w:val="none" w:sz="0" w:space="0" w:color="auto"/>
        <w:bottom w:val="none" w:sz="0" w:space="0" w:color="auto"/>
        <w:right w:val="none" w:sz="0" w:space="0" w:color="auto"/>
      </w:divBdr>
    </w:div>
    <w:div w:id="2074506194">
      <w:bodyDiv w:val="1"/>
      <w:marLeft w:val="0"/>
      <w:marRight w:val="0"/>
      <w:marTop w:val="0"/>
      <w:marBottom w:val="0"/>
      <w:divBdr>
        <w:top w:val="none" w:sz="0" w:space="0" w:color="auto"/>
        <w:left w:val="none" w:sz="0" w:space="0" w:color="auto"/>
        <w:bottom w:val="none" w:sz="0" w:space="0" w:color="auto"/>
        <w:right w:val="none" w:sz="0" w:space="0" w:color="auto"/>
      </w:divBdr>
    </w:div>
    <w:div w:id="2106992847">
      <w:bodyDiv w:val="1"/>
      <w:marLeft w:val="0"/>
      <w:marRight w:val="0"/>
      <w:marTop w:val="0"/>
      <w:marBottom w:val="0"/>
      <w:divBdr>
        <w:top w:val="none" w:sz="0" w:space="0" w:color="auto"/>
        <w:left w:val="none" w:sz="0" w:space="0" w:color="auto"/>
        <w:bottom w:val="none" w:sz="0" w:space="0" w:color="auto"/>
        <w:right w:val="none" w:sz="0" w:space="0" w:color="auto"/>
      </w:divBdr>
    </w:div>
    <w:div w:id="2113014161">
      <w:bodyDiv w:val="1"/>
      <w:marLeft w:val="0"/>
      <w:marRight w:val="0"/>
      <w:marTop w:val="0"/>
      <w:marBottom w:val="0"/>
      <w:divBdr>
        <w:top w:val="none" w:sz="0" w:space="0" w:color="auto"/>
        <w:left w:val="none" w:sz="0" w:space="0" w:color="auto"/>
        <w:bottom w:val="none" w:sz="0" w:space="0" w:color="auto"/>
        <w:right w:val="none" w:sz="0" w:space="0" w:color="auto"/>
      </w:divBdr>
    </w:div>
    <w:div w:id="2133935845">
      <w:bodyDiv w:val="1"/>
      <w:marLeft w:val="0"/>
      <w:marRight w:val="0"/>
      <w:marTop w:val="0"/>
      <w:marBottom w:val="0"/>
      <w:divBdr>
        <w:top w:val="none" w:sz="0" w:space="0" w:color="auto"/>
        <w:left w:val="none" w:sz="0" w:space="0" w:color="auto"/>
        <w:bottom w:val="none" w:sz="0" w:space="0" w:color="auto"/>
        <w:right w:val="none" w:sz="0" w:space="0" w:color="auto"/>
      </w:divBdr>
    </w:div>
    <w:div w:id="2136019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image" Target="media/image13.png"/><Relationship Id="rId39" Type="http://schemas.openxmlformats.org/officeDocument/2006/relationships/footer" Target="footer2.xml"/><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header" Target="header4.xml"/><Relationship Id="rId40" Type="http://schemas.openxmlformats.org/officeDocument/2006/relationships/header" Target="header6.xml"/><Relationship Id="rId5" Type="http://schemas.openxmlformats.org/officeDocument/2006/relationships/styles" Target="styles.xml"/><Relationship Id="rId15" Type="http://schemas.openxmlformats.org/officeDocument/2006/relationships/image" Target="media/image2.jpe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header" Target="header1.xml"/><Relationship Id="rId19" Type="http://schemas.openxmlformats.org/officeDocument/2006/relationships/image" Target="media/image6.jpeg"/><Relationship Id="rId31" Type="http://schemas.openxmlformats.org/officeDocument/2006/relationships/image" Target="media/image1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jpe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eader" Target="header3.xml"/><Relationship Id="rId17" Type="http://schemas.openxmlformats.org/officeDocument/2006/relationships/image" Target="media/image4.jpe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09d3ac6d-4c68-4146-8a22-6a1634f97792" xsi:nil="true"/>
    <lcf76f155ced4ddcb4097134ff3c332f xmlns="09d3ac6d-4c68-4146-8a22-6a1634f97792">
      <Terms xmlns="http://schemas.microsoft.com/office/infopath/2007/PartnerControls"/>
    </lcf76f155ced4ddcb4097134ff3c332f>
    <TaxCatchAll xmlns="17d41868-9246-4f94-bfc5-b6aff5dc894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B4E5ECC9A7621499F7FFC5F782CC234" ma:contentTypeVersion="19" ma:contentTypeDescription="Utwórz nowy dokument." ma:contentTypeScope="" ma:versionID="45b64f1f74edaddec7f83bb5643d4d6e">
  <xsd:schema xmlns:xsd="http://www.w3.org/2001/XMLSchema" xmlns:xs="http://www.w3.org/2001/XMLSchema" xmlns:p="http://schemas.microsoft.com/office/2006/metadata/properties" xmlns:ns2="17d41868-9246-4f94-bfc5-b6aff5dc8945" xmlns:ns3="09d3ac6d-4c68-4146-8a22-6a1634f97792" targetNamespace="http://schemas.microsoft.com/office/2006/metadata/properties" ma:root="true" ma:fieldsID="856434b4531a90b42b4282adafa1f268" ns2:_="" ns3:_="">
    <xsd:import namespace="17d41868-9246-4f94-bfc5-b6aff5dc8945"/>
    <xsd:import namespace="09d3ac6d-4c68-4146-8a22-6a1634f9779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_Flow_SignoffStatus"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41868-9246-4f94-bfc5-b6aff5dc8945"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TaxCatchAll" ma:index="24" nillable="true" ma:displayName="Taxonomy Catch All Column" ma:hidden="true" ma:list="{a8470880-a0fe-4d9e-a922-40844d988eaa}" ma:internalName="TaxCatchAll" ma:showField="CatchAllData" ma:web="17d41868-9246-4f94-bfc5-b6aff5dc894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d3ac6d-4c68-4146-8a22-6a1634f9779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_Flow_SignoffStatus" ma:index="19" nillable="true" ma:displayName="Stan zatwierdzenia" ma:internalName="Stan_x0020_zatwierdzenia">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Tagi obrazów" ma:readOnly="false" ma:fieldId="{5cf76f15-5ced-4ddc-b409-7134ff3c332f}" ma:taxonomyMulti="true" ma:sspId="1cbb7558-5f2f-4ee1-914c-d1385f478f6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9D74BB-BC95-430E-9EA5-A84873B78064}">
  <ds:schemaRefs>
    <ds:schemaRef ds:uri="http://schemas.microsoft.com/sharepoint/v3/contenttype/forms"/>
  </ds:schemaRefs>
</ds:datastoreItem>
</file>

<file path=customXml/itemProps2.xml><?xml version="1.0" encoding="utf-8"?>
<ds:datastoreItem xmlns:ds="http://schemas.openxmlformats.org/officeDocument/2006/customXml" ds:itemID="{0E1EBB9C-AA98-413B-A707-4A06EB11B01F}">
  <ds:schemaRefs>
    <ds:schemaRef ds:uri="http://schemas.microsoft.com/office/2006/metadata/properties"/>
    <ds:schemaRef ds:uri="http://schemas.microsoft.com/office/infopath/2007/PartnerControls"/>
    <ds:schemaRef ds:uri="09d3ac6d-4c68-4146-8a22-6a1634f97792"/>
    <ds:schemaRef ds:uri="17d41868-9246-4f94-bfc5-b6aff5dc8945"/>
  </ds:schemaRefs>
</ds:datastoreItem>
</file>

<file path=customXml/itemProps3.xml><?xml version="1.0" encoding="utf-8"?>
<ds:datastoreItem xmlns:ds="http://schemas.openxmlformats.org/officeDocument/2006/customXml" ds:itemID="{9EC0C580-3DE2-41A8-A279-12C4162A87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d41868-9246-4f94-bfc5-b6aff5dc8945"/>
    <ds:schemaRef ds:uri="09d3ac6d-4c68-4146-8a22-6a1634f977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5142</Words>
  <Characters>30854</Characters>
  <Application>Microsoft Office Word</Application>
  <DocSecurity>0</DocSecurity>
  <Lines>257</Lines>
  <Paragraphs>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35925</CharactersWithSpaces>
  <SharedDoc>false</SharedDoc>
  <HLinks>
    <vt:vector size="12" baseType="variant">
      <vt:variant>
        <vt:i4>5767172</vt:i4>
      </vt:variant>
      <vt:variant>
        <vt:i4>3</vt:i4>
      </vt:variant>
      <vt:variant>
        <vt:i4>0</vt:i4>
      </vt:variant>
      <vt:variant>
        <vt:i4>5</vt:i4>
      </vt:variant>
      <vt:variant>
        <vt:lpwstr>https://cordis.europa.eu/project/id/956030/pl</vt:lpwstr>
      </vt:variant>
      <vt:variant>
        <vt:lpwstr/>
      </vt:variant>
      <vt:variant>
        <vt:i4>2949236</vt:i4>
      </vt:variant>
      <vt:variant>
        <vt:i4>0</vt:i4>
      </vt:variant>
      <vt:variant>
        <vt:i4>0</vt:i4>
      </vt:variant>
      <vt:variant>
        <vt:i4>5</vt:i4>
      </vt:variant>
      <vt:variant>
        <vt:lpwstr>http://tod.org/research/books.html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2025-03-14T17:15:00Z</dcterms:created>
  <dcterms:modified xsi:type="dcterms:W3CDTF">2025-03-19T18:10:00Z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0x0101001B4E5ECC9A7621499F7FFC5F782CC234</vt:lpwstr>
  </property>
</Properties>
</file>